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Times New Roman" w:hAnsi="Times New Roman" w:eastAsia="方正黑体_GBK"/>
          <w:color w:val="auto"/>
          <w:sz w:val="32"/>
          <w:szCs w:val="32"/>
        </w:rPr>
      </w:pPr>
    </w:p>
    <w:p>
      <w:pPr>
        <w:rPr>
          <w:rFonts w:hint="eastAsia"/>
          <w:color w:val="auto"/>
        </w:rPr>
      </w:pPr>
    </w:p>
    <w:p>
      <w:pPr>
        <w:overflowPunct w:val="0"/>
        <w:topLinePunct/>
        <w:snapToGrid w:val="0"/>
        <w:ind w:left="0" w:leftChars="0" w:firstLine="0" w:firstLineChars="0"/>
        <w:jc w:val="center"/>
        <w:rPr>
          <w:rFonts w:ascii="方正小标宋_GBK" w:hAnsi="Times New Roman" w:eastAsia="方正小标宋_GBK"/>
          <w:color w:val="auto"/>
          <w:sz w:val="52"/>
          <w:szCs w:val="52"/>
        </w:rPr>
      </w:pPr>
      <w:r>
        <w:rPr>
          <w:rFonts w:hint="eastAsia" w:asciiTheme="majorEastAsia" w:hAnsiTheme="majorEastAsia" w:eastAsiaTheme="majorEastAsia" w:cstheme="majorEastAsia"/>
          <w:b/>
          <w:bCs/>
          <w:color w:val="auto"/>
          <w:sz w:val="52"/>
          <w:szCs w:val="52"/>
          <w:lang w:val="en-US" w:eastAsia="zh-CN"/>
        </w:rPr>
        <w:t>河南丰利石化有限公司铁路专用线工程油品装卸设施项目</w:t>
      </w:r>
      <w:r>
        <w:rPr>
          <w:rFonts w:hint="eastAsia" w:asciiTheme="majorEastAsia" w:hAnsiTheme="majorEastAsia" w:eastAsiaTheme="majorEastAsia" w:cstheme="majorEastAsia"/>
          <w:b/>
          <w:bCs/>
          <w:color w:val="auto"/>
          <w:sz w:val="52"/>
          <w:szCs w:val="52"/>
        </w:rPr>
        <w:t>竣工环境保护验收（固体废物）监测报告</w:t>
      </w: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ind w:left="0" w:leftChars="0" w:firstLine="1807" w:firstLineChars="600"/>
        <w:rPr>
          <w:b/>
          <w:bCs/>
          <w:color w:val="auto"/>
          <w:sz w:val="30"/>
          <w:szCs w:val="30"/>
        </w:rPr>
      </w:pPr>
      <w:r>
        <w:rPr>
          <w:b/>
          <w:bCs/>
          <w:color w:val="auto"/>
          <w:sz w:val="30"/>
          <w:szCs w:val="30"/>
        </w:rPr>
        <w:t>建设单位：</w:t>
      </w:r>
      <w:r>
        <w:rPr>
          <w:rFonts w:hint="eastAsia"/>
          <w:b/>
          <w:bCs/>
          <w:color w:val="auto"/>
          <w:sz w:val="30"/>
          <w:szCs w:val="30"/>
          <w:lang w:eastAsia="zh-CN"/>
        </w:rPr>
        <w:t>河南丰利石化有限公司</w:t>
      </w:r>
    </w:p>
    <w:p>
      <w:pPr>
        <w:ind w:left="0" w:leftChars="0" w:firstLine="1807" w:firstLineChars="600"/>
        <w:rPr>
          <w:rFonts w:hint="eastAsia"/>
          <w:color w:val="auto"/>
          <w:sz w:val="30"/>
          <w:szCs w:val="30"/>
          <w:lang w:eastAsia="zh-CN"/>
        </w:rPr>
      </w:pPr>
      <w:r>
        <w:rPr>
          <w:b/>
          <w:bCs/>
          <w:color w:val="auto"/>
          <w:sz w:val="30"/>
          <w:szCs w:val="30"/>
        </w:rPr>
        <w:t>编制单位：</w:t>
      </w:r>
      <w:r>
        <w:rPr>
          <w:rFonts w:hint="eastAsia"/>
          <w:b/>
          <w:bCs/>
          <w:color w:val="auto"/>
          <w:sz w:val="30"/>
          <w:szCs w:val="30"/>
          <w:lang w:val="en-US" w:eastAsia="zh-CN"/>
        </w:rPr>
        <w:t>河南丰利石化有限公司</w:t>
      </w:r>
    </w:p>
    <w:p>
      <w:pPr>
        <w:ind w:left="0" w:leftChars="0" w:firstLine="1680" w:firstLineChars="600"/>
        <w:rPr>
          <w:color w:val="auto"/>
        </w:rPr>
      </w:pPr>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ascii="Times New Roman" w:hAnsi="Times New Roman" w:cs="Times New Roman"/>
          <w:b/>
          <w:bCs/>
          <w:color w:val="auto"/>
          <w:spacing w:val="3"/>
          <w:sz w:val="32"/>
          <w:szCs w:val="32"/>
          <w:highlight w:val="none"/>
        </w:rPr>
      </w:pPr>
      <w:r>
        <w:rPr>
          <w:rFonts w:hint="default" w:ascii="Times New Roman" w:hAnsi="Times New Roman" w:eastAsia="黑体" w:cs="Times New Roman"/>
          <w:b/>
          <w:bCs/>
          <w:color w:val="auto"/>
          <w:spacing w:val="3"/>
          <w:kern w:val="2"/>
          <w:sz w:val="32"/>
          <w:szCs w:val="32"/>
          <w:highlight w:val="none"/>
          <w:lang w:val="en-US" w:eastAsia="zh-CN" w:bidi="ar-SA"/>
        </w:rPr>
        <w:t>二〇二〇年</w:t>
      </w:r>
      <w:r>
        <w:rPr>
          <w:rFonts w:hint="eastAsia" w:eastAsia="黑体" w:cs="Times New Roman"/>
          <w:b/>
          <w:bCs/>
          <w:color w:val="auto"/>
          <w:spacing w:val="3"/>
          <w:kern w:val="2"/>
          <w:sz w:val="32"/>
          <w:szCs w:val="32"/>
          <w:highlight w:val="none"/>
          <w:lang w:val="en-US" w:eastAsia="zh-CN" w:bidi="ar-SA"/>
        </w:rPr>
        <w:t>五</w:t>
      </w:r>
      <w:r>
        <w:rPr>
          <w:rFonts w:hint="default" w:ascii="Times New Roman" w:hAnsi="Times New Roman" w:eastAsia="黑体" w:cs="Times New Roman"/>
          <w:b/>
          <w:bCs/>
          <w:color w:val="auto"/>
          <w:spacing w:val="3"/>
          <w:kern w:val="2"/>
          <w:sz w:val="32"/>
          <w:szCs w:val="32"/>
          <w:highlight w:val="none"/>
          <w:lang w:val="en-US" w:eastAsia="zh-CN" w:bidi="ar-SA"/>
        </w:rPr>
        <w:t>月</w:t>
      </w:r>
    </w:p>
    <w:p>
      <w:pPr>
        <w:overflowPunct w:val="0"/>
        <w:topLinePunct/>
        <w:spacing w:line="590" w:lineRule="exact"/>
        <w:jc w:val="center"/>
        <w:rPr>
          <w:rFonts w:hint="eastAsia" w:ascii="方正楷体_GBK" w:hAnsi="Times New Roman" w:eastAsia="方正楷体_GBK"/>
          <w:color w:val="auto"/>
          <w:sz w:val="32"/>
          <w:szCs w:val="32"/>
        </w:rPr>
      </w:pPr>
    </w:p>
    <w:p>
      <w:pPr>
        <w:overflowPunct w:val="0"/>
        <w:topLinePunct/>
        <w:spacing w:line="590" w:lineRule="exact"/>
        <w:ind w:left="0" w:leftChars="0" w:firstLine="0" w:firstLineChars="0"/>
        <w:rPr>
          <w:rFonts w:ascii="Times New Roman" w:hAnsi="Times New Roman" w:eastAsia="方正仿宋_GBK"/>
          <w:color w:val="auto"/>
          <w:sz w:val="32"/>
          <w:szCs w:val="32"/>
        </w:rPr>
      </w:pPr>
    </w:p>
    <w:p>
      <w:pPr>
        <w:rPr>
          <w:b/>
          <w:bCs/>
          <w:color w:val="auto"/>
        </w:rPr>
      </w:pPr>
      <w:r>
        <w:rPr>
          <w:b/>
          <w:bCs/>
          <w:color w:val="auto"/>
        </w:rPr>
        <w:t>建</w:t>
      </w:r>
      <w:r>
        <w:rPr>
          <w:rFonts w:hint="eastAsia"/>
          <w:b/>
          <w:bCs/>
          <w:color w:val="auto"/>
        </w:rPr>
        <w:t xml:space="preserve"> </w:t>
      </w:r>
      <w:r>
        <w:rPr>
          <w:b/>
          <w:bCs/>
          <w:color w:val="auto"/>
        </w:rPr>
        <w:t>设</w:t>
      </w:r>
      <w:r>
        <w:rPr>
          <w:rFonts w:hint="eastAsia"/>
          <w:b/>
          <w:bCs/>
          <w:color w:val="auto"/>
        </w:rPr>
        <w:t xml:space="preserve"> </w:t>
      </w:r>
      <w:r>
        <w:rPr>
          <w:b/>
          <w:bCs/>
          <w:color w:val="auto"/>
        </w:rPr>
        <w:t>单</w:t>
      </w:r>
      <w:r>
        <w:rPr>
          <w:rFonts w:hint="eastAsia"/>
          <w:b/>
          <w:bCs/>
          <w:color w:val="auto"/>
        </w:rPr>
        <w:t xml:space="preserve"> </w:t>
      </w:r>
      <w:r>
        <w:rPr>
          <w:b/>
          <w:bCs/>
          <w:color w:val="auto"/>
        </w:rPr>
        <w:t>位：</w:t>
      </w:r>
      <w:r>
        <w:rPr>
          <w:rFonts w:hint="eastAsia"/>
          <w:b/>
          <w:bCs/>
          <w:color w:val="auto"/>
          <w:lang w:eastAsia="zh-CN"/>
        </w:rPr>
        <w:t>河南丰利石化有限公司</w:t>
      </w:r>
    </w:p>
    <w:p>
      <w:pPr>
        <w:rPr>
          <w:rFonts w:hint="eastAsia" w:eastAsia="宋体"/>
          <w:b/>
          <w:bCs/>
          <w:color w:val="auto"/>
          <w:lang w:val="en-US" w:eastAsia="zh-CN"/>
        </w:rPr>
      </w:pPr>
      <w:r>
        <w:rPr>
          <w:b/>
          <w:bCs/>
          <w:color w:val="auto"/>
        </w:rPr>
        <w:t>法 人 代 表：</w:t>
      </w:r>
      <w:r>
        <w:rPr>
          <w:rFonts w:hint="eastAsia"/>
          <w:b/>
          <w:bCs/>
          <w:color w:val="auto"/>
          <w:lang w:eastAsia="zh-CN"/>
        </w:rPr>
        <w:t>焦广文</w:t>
      </w:r>
    </w:p>
    <w:p>
      <w:pPr>
        <w:rPr>
          <w:b/>
          <w:bCs/>
          <w:color w:val="auto"/>
        </w:rPr>
      </w:pPr>
    </w:p>
    <w:p>
      <w:pPr>
        <w:rPr>
          <w:b/>
          <w:bCs/>
          <w:color w:val="auto"/>
        </w:rPr>
      </w:pPr>
      <w:r>
        <w:rPr>
          <w:b/>
          <w:bCs/>
          <w:color w:val="auto"/>
        </w:rPr>
        <w:t>编 制 单 位：</w:t>
      </w:r>
      <w:r>
        <w:rPr>
          <w:rFonts w:hint="eastAsia"/>
          <w:b/>
          <w:bCs/>
          <w:color w:val="auto"/>
          <w:lang w:eastAsia="zh-CN"/>
        </w:rPr>
        <w:t>河南丰利石化有限公司</w:t>
      </w:r>
    </w:p>
    <w:p>
      <w:pPr>
        <w:rPr>
          <w:rFonts w:hint="eastAsia" w:eastAsia="宋体"/>
          <w:b/>
          <w:bCs/>
          <w:color w:val="auto"/>
          <w:lang w:eastAsia="zh-CN"/>
        </w:rPr>
      </w:pPr>
      <w:r>
        <w:rPr>
          <w:b/>
          <w:bCs/>
          <w:color w:val="auto"/>
        </w:rPr>
        <w:t>法 人 代 表：</w:t>
      </w:r>
      <w:r>
        <w:rPr>
          <w:rFonts w:hint="eastAsia"/>
          <w:b/>
          <w:bCs/>
          <w:color w:val="auto"/>
          <w:lang w:eastAsia="zh-CN"/>
        </w:rPr>
        <w:t>焦广文</w:t>
      </w:r>
    </w:p>
    <w:p>
      <w:pPr>
        <w:rPr>
          <w:rFonts w:hint="eastAsia" w:eastAsia="宋体"/>
          <w:b/>
          <w:bCs/>
          <w:color w:val="auto"/>
          <w:lang w:eastAsia="zh-CN"/>
        </w:rPr>
      </w:pPr>
      <w:r>
        <w:rPr>
          <w:b/>
          <w:bCs/>
          <w:color w:val="auto"/>
        </w:rPr>
        <w:t>项 目 负 责 人：</w:t>
      </w: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p>
      <w:pPr>
        <w:overflowPunct w:val="0"/>
        <w:topLinePunct/>
        <w:spacing w:line="590" w:lineRule="exact"/>
        <w:ind w:firstLine="640" w:firstLineChars="200"/>
        <w:rPr>
          <w:rFonts w:ascii="Times New Roman" w:hAnsi="Times New Roman" w:eastAsia="方正仿宋_GBK"/>
          <w:color w:val="auto"/>
          <w:sz w:val="32"/>
          <w:szCs w:val="32"/>
        </w:rPr>
      </w:pPr>
    </w:p>
    <w:tbl>
      <w:tblPr>
        <w:tblStyle w:val="14"/>
        <w:tblW w:w="934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782"/>
        <w:gridCol w:w="45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78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建设单位：</w:t>
            </w:r>
            <w:r>
              <w:rPr>
                <w:rFonts w:hint="eastAsia" w:ascii="宋体" w:hAnsi="宋体" w:cs="宋体"/>
                <w:b/>
                <w:bCs/>
                <w:color w:val="auto"/>
                <w:sz w:val="24"/>
                <w:szCs w:val="24"/>
                <w:lang w:val="en-US" w:eastAsia="zh-CN"/>
              </w:rPr>
              <w:t>河南丰利石化有限公司</w:t>
            </w:r>
          </w:p>
        </w:tc>
        <w:tc>
          <w:tcPr>
            <w:tcW w:w="456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编制单位：</w:t>
            </w:r>
            <w:r>
              <w:rPr>
                <w:rFonts w:hint="eastAsia" w:ascii="宋体" w:hAnsi="宋体" w:cs="宋体"/>
                <w:b/>
                <w:bCs/>
                <w:color w:val="auto"/>
                <w:sz w:val="24"/>
                <w:szCs w:val="24"/>
                <w:lang w:val="en-US" w:eastAsia="zh-CN"/>
              </w:rPr>
              <w:t>河南丰利石化有限公司</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78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电话：13939300988</w:t>
            </w:r>
          </w:p>
        </w:tc>
        <w:tc>
          <w:tcPr>
            <w:tcW w:w="456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电话：13939300988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78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传真：/</w:t>
            </w:r>
          </w:p>
        </w:tc>
        <w:tc>
          <w:tcPr>
            <w:tcW w:w="456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传真：/</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78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邮编：45</w:t>
            </w:r>
            <w:r>
              <w:rPr>
                <w:rFonts w:hint="eastAsia" w:ascii="宋体" w:hAnsi="宋体" w:cs="宋体"/>
                <w:b/>
                <w:bCs/>
                <w:color w:val="auto"/>
                <w:sz w:val="24"/>
                <w:szCs w:val="24"/>
                <w:lang w:val="en-US" w:eastAsia="zh-CN"/>
              </w:rPr>
              <w:t>7500</w:t>
            </w:r>
          </w:p>
        </w:tc>
        <w:tc>
          <w:tcPr>
            <w:tcW w:w="456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邮编：45</w:t>
            </w:r>
            <w:r>
              <w:rPr>
                <w:rFonts w:hint="eastAsia" w:ascii="宋体" w:hAnsi="宋体" w:cs="宋体"/>
                <w:b/>
                <w:bCs/>
                <w:color w:val="auto"/>
                <w:sz w:val="24"/>
                <w:szCs w:val="24"/>
                <w:lang w:val="en-US" w:eastAsia="zh-CN"/>
              </w:rPr>
              <w:t>7500</w:t>
            </w:r>
            <w:bookmarkStart w:id="104" w:name="_GoBack"/>
            <w:bookmarkEnd w:id="104"/>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478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地址：范县产业集聚区濮州工业园区</w:t>
            </w:r>
          </w:p>
        </w:tc>
        <w:tc>
          <w:tcPr>
            <w:tcW w:w="4562" w:type="dxa"/>
            <w:vAlign w:val="center"/>
          </w:tcPr>
          <w:p>
            <w:pPr>
              <w:keepNext w:val="0"/>
              <w:keepLines w:val="0"/>
              <w:pageBreakBefore w:val="0"/>
              <w:widowControl w:val="0"/>
              <w:kinsoku/>
              <w:wordWrap/>
              <w:overflowPunct/>
              <w:topLinePunct w:val="0"/>
              <w:autoSpaceDE/>
              <w:autoSpaceDN/>
              <w:bidi w:val="0"/>
              <w:adjustRightInd w:val="0"/>
              <w:snapToGrid w:val="0"/>
              <w:spacing w:line="240" w:lineRule="auto"/>
              <w:ind w:left="0" w:leftChars="0" w:right="0" w:rightChars="0" w:firstLine="0" w:firstLineChars="0"/>
              <w:jc w:val="left"/>
              <w:textAlignment w:val="auto"/>
              <w:outlineLvl w:val="9"/>
              <w:rPr>
                <w:rFonts w:hint="default"/>
                <w:color w:val="auto"/>
                <w:vertAlign w:val="baseline"/>
                <w:lang w:val="en-US" w:eastAsia="zh-CN"/>
              </w:rPr>
            </w:pPr>
            <w:r>
              <w:rPr>
                <w:rFonts w:hint="eastAsia" w:ascii="宋体" w:hAnsi="宋体" w:eastAsia="宋体" w:cs="宋体"/>
                <w:b/>
                <w:bCs/>
                <w:color w:val="auto"/>
                <w:sz w:val="24"/>
                <w:szCs w:val="24"/>
                <w:lang w:val="en-US" w:eastAsia="zh-CN"/>
              </w:rPr>
              <w:t>地址：范县产业集聚区濮州工业园区</w:t>
            </w:r>
          </w:p>
        </w:tc>
      </w:tr>
    </w:tbl>
    <w:p>
      <w:pPr>
        <w:bidi w:val="0"/>
        <w:rPr>
          <w:rFonts w:hint="eastAsia"/>
          <w:color w:val="auto"/>
          <w:lang w:eastAsia="zh-CN"/>
        </w:rPr>
        <w:sectPr>
          <w:pgSz w:w="11906" w:h="16838"/>
          <w:pgMar w:top="1417" w:right="1417" w:bottom="1417" w:left="1417" w:header="851" w:footer="992" w:gutter="0"/>
          <w:pgNumType w:fmt="upperRoman"/>
          <w:cols w:space="0" w:num="1"/>
          <w:rtlGutter w:val="0"/>
          <w:docGrid w:type="lines" w:linePitch="312" w:charSpace="0"/>
        </w:sectPr>
      </w:pPr>
    </w:p>
    <w:p>
      <w:pPr>
        <w:bidi w:val="0"/>
        <w:jc w:val="center"/>
        <w:rPr>
          <w:rFonts w:hint="eastAsia"/>
          <w:b/>
          <w:bCs/>
          <w:color w:val="auto"/>
          <w:lang w:eastAsia="zh-CN"/>
        </w:rPr>
      </w:pPr>
      <w:r>
        <w:rPr>
          <w:rFonts w:hint="eastAsia"/>
          <w:b/>
          <w:bCs/>
          <w:color w:val="auto"/>
          <w:lang w:eastAsia="zh-CN"/>
        </w:rPr>
        <w:t>目</w:t>
      </w:r>
      <w:r>
        <w:rPr>
          <w:rFonts w:hint="eastAsia"/>
          <w:b/>
          <w:bCs/>
          <w:color w:val="auto"/>
          <w:lang w:val="en-US" w:eastAsia="zh-CN"/>
        </w:rPr>
        <w:t xml:space="preserve">   </w:t>
      </w:r>
      <w:r>
        <w:rPr>
          <w:rFonts w:hint="eastAsia"/>
          <w:b/>
          <w:bCs/>
          <w:color w:val="auto"/>
          <w:lang w:eastAsia="zh-CN"/>
        </w:rPr>
        <w:t>录</w:t>
      </w:r>
    </w:p>
    <w:p>
      <w:pPr>
        <w:pStyle w:val="10"/>
        <w:tabs>
          <w:tab w:val="right" w:leader="dot" w:pos="9072"/>
        </w:tabs>
      </w:pPr>
      <w:r>
        <w:rPr>
          <w:color w:val="auto"/>
        </w:rPr>
        <w:fldChar w:fldCharType="begin"/>
      </w:r>
      <w:r>
        <w:rPr>
          <w:color w:val="auto"/>
        </w:rPr>
        <w:instrText xml:space="preserve"> TOC \* MERGEFORMAT </w:instrText>
      </w:r>
      <w:r>
        <w:rPr>
          <w:color w:val="auto"/>
        </w:rPr>
        <w:fldChar w:fldCharType="separate"/>
      </w:r>
      <w:r>
        <w:rPr>
          <w:rFonts w:hint="eastAsia" w:eastAsia="方正黑体_GBK"/>
          <w:color w:val="auto"/>
          <w:szCs w:val="32"/>
          <w:lang w:val="en-US" w:eastAsia="zh-CN"/>
        </w:rPr>
        <w:t>1</w:t>
      </w:r>
      <w:r>
        <w:rPr>
          <w:rFonts w:ascii="Times New Roman" w:hAnsi="Times New Roman" w:eastAsia="方正黑体_GBK"/>
          <w:color w:val="auto"/>
          <w:szCs w:val="32"/>
        </w:rPr>
        <w:t xml:space="preserve">  验收项目概况</w:t>
      </w:r>
      <w:r>
        <w:tab/>
      </w:r>
      <w:r>
        <w:fldChar w:fldCharType="begin"/>
      </w:r>
      <w:r>
        <w:instrText xml:space="preserve"> PAGEREF _Toc7455 </w:instrText>
      </w:r>
      <w:r>
        <w:fldChar w:fldCharType="separate"/>
      </w:r>
      <w:r>
        <w:t>1</w:t>
      </w:r>
      <w:r>
        <w:fldChar w:fldCharType="end"/>
      </w:r>
    </w:p>
    <w:p>
      <w:pPr>
        <w:pStyle w:val="11"/>
        <w:tabs>
          <w:tab w:val="right" w:leader="dot" w:pos="9072"/>
        </w:tabs>
      </w:pPr>
      <w:r>
        <w:rPr>
          <w:rFonts w:hint="default" w:ascii="Times New Roman" w:hAnsi="Times New Roman" w:eastAsia="宋体" w:cs="Times New Roman"/>
          <w:bCs/>
          <w:color w:val="auto"/>
          <w:szCs w:val="28"/>
        </w:rPr>
        <w:t xml:space="preserve">1.1 </w:t>
      </w:r>
      <w:r>
        <w:rPr>
          <w:rFonts w:hint="eastAsia"/>
          <w:color w:val="auto"/>
          <w:lang w:val="en-US" w:eastAsia="zh-CN"/>
        </w:rPr>
        <w:t>前言</w:t>
      </w:r>
      <w:r>
        <w:tab/>
      </w:r>
      <w:r>
        <w:fldChar w:fldCharType="begin"/>
      </w:r>
      <w:r>
        <w:instrText xml:space="preserve"> PAGEREF _Toc29757 </w:instrText>
      </w:r>
      <w:r>
        <w:fldChar w:fldCharType="separate"/>
      </w:r>
      <w:r>
        <w:t>1</w:t>
      </w:r>
      <w:r>
        <w:fldChar w:fldCharType="end"/>
      </w:r>
    </w:p>
    <w:p>
      <w:pPr>
        <w:pStyle w:val="11"/>
        <w:tabs>
          <w:tab w:val="right" w:leader="dot" w:pos="9072"/>
        </w:tabs>
      </w:pPr>
      <w:r>
        <w:rPr>
          <w:rFonts w:hint="eastAsia"/>
          <w:color w:val="auto"/>
          <w:lang w:val="en-US" w:eastAsia="zh-CN"/>
        </w:rPr>
        <w:t>1.2 项目建设基本情况</w:t>
      </w:r>
      <w:r>
        <w:tab/>
      </w:r>
      <w:r>
        <w:fldChar w:fldCharType="begin"/>
      </w:r>
      <w:r>
        <w:instrText xml:space="preserve"> PAGEREF _Toc20870 </w:instrText>
      </w:r>
      <w:r>
        <w:fldChar w:fldCharType="separate"/>
      </w:r>
      <w:r>
        <w:t>2</w:t>
      </w:r>
      <w:r>
        <w:fldChar w:fldCharType="end"/>
      </w:r>
    </w:p>
    <w:p>
      <w:pPr>
        <w:pStyle w:val="10"/>
        <w:tabs>
          <w:tab w:val="right" w:leader="dot" w:pos="9072"/>
        </w:tabs>
      </w:pPr>
      <w:r>
        <w:rPr>
          <w:rFonts w:ascii="Times New Roman" w:hAnsi="Times New Roman" w:eastAsia="方正黑体_GBK"/>
          <w:color w:val="auto"/>
          <w:szCs w:val="32"/>
        </w:rPr>
        <w:t>2  验收依据</w:t>
      </w:r>
      <w:r>
        <w:tab/>
      </w:r>
      <w:r>
        <w:fldChar w:fldCharType="begin"/>
      </w:r>
      <w:r>
        <w:instrText xml:space="preserve"> PAGEREF _Toc13298 </w:instrText>
      </w:r>
      <w:r>
        <w:fldChar w:fldCharType="separate"/>
      </w:r>
      <w:r>
        <w:t>2</w:t>
      </w:r>
      <w:r>
        <w:fldChar w:fldCharType="end"/>
      </w:r>
    </w:p>
    <w:p>
      <w:pPr>
        <w:pStyle w:val="11"/>
        <w:tabs>
          <w:tab w:val="right" w:leader="dot" w:pos="9072"/>
        </w:tabs>
      </w:pPr>
      <w:r>
        <w:rPr>
          <w:color w:val="auto"/>
        </w:rPr>
        <w:t>2.1  建设项目环境保护相关法律、法规、规章和规范</w:t>
      </w:r>
      <w:r>
        <w:tab/>
      </w:r>
      <w:r>
        <w:fldChar w:fldCharType="begin"/>
      </w:r>
      <w:r>
        <w:instrText xml:space="preserve"> PAGEREF _Toc30536 </w:instrText>
      </w:r>
      <w:r>
        <w:fldChar w:fldCharType="separate"/>
      </w:r>
      <w:r>
        <w:t>2</w:t>
      </w:r>
      <w:r>
        <w:fldChar w:fldCharType="end"/>
      </w:r>
    </w:p>
    <w:p>
      <w:pPr>
        <w:pStyle w:val="11"/>
        <w:tabs>
          <w:tab w:val="right" w:leader="dot" w:pos="9072"/>
        </w:tabs>
      </w:pPr>
      <w:r>
        <w:rPr>
          <w:color w:val="auto"/>
        </w:rPr>
        <w:t>2.2  建设项目竣工环境保护验收技术规范</w:t>
      </w:r>
      <w:r>
        <w:tab/>
      </w:r>
      <w:r>
        <w:fldChar w:fldCharType="begin"/>
      </w:r>
      <w:r>
        <w:instrText xml:space="preserve"> PAGEREF _Toc8489 </w:instrText>
      </w:r>
      <w:r>
        <w:fldChar w:fldCharType="separate"/>
      </w:r>
      <w:r>
        <w:t>3</w:t>
      </w:r>
      <w:r>
        <w:fldChar w:fldCharType="end"/>
      </w:r>
    </w:p>
    <w:p>
      <w:pPr>
        <w:pStyle w:val="11"/>
        <w:tabs>
          <w:tab w:val="right" w:leader="dot" w:pos="9072"/>
        </w:tabs>
      </w:pPr>
      <w:r>
        <w:rPr>
          <w:color w:val="auto"/>
        </w:rPr>
        <w:t>2.3  建设项目环境影响评价文件及审批部门审批决定</w:t>
      </w:r>
      <w:r>
        <w:tab/>
      </w:r>
      <w:r>
        <w:fldChar w:fldCharType="begin"/>
      </w:r>
      <w:r>
        <w:instrText xml:space="preserve"> PAGEREF _Toc27848 </w:instrText>
      </w:r>
      <w:r>
        <w:fldChar w:fldCharType="separate"/>
      </w:r>
      <w:r>
        <w:t>3</w:t>
      </w:r>
      <w:r>
        <w:fldChar w:fldCharType="end"/>
      </w:r>
    </w:p>
    <w:p>
      <w:pPr>
        <w:pStyle w:val="10"/>
        <w:tabs>
          <w:tab w:val="right" w:leader="dot" w:pos="9072"/>
        </w:tabs>
      </w:pPr>
      <w:r>
        <w:rPr>
          <w:rFonts w:ascii="Times New Roman" w:hAnsi="Times New Roman" w:eastAsia="方正黑体_GBK"/>
          <w:color w:val="auto"/>
          <w:szCs w:val="32"/>
        </w:rPr>
        <w:t>3  工程建设情况</w:t>
      </w:r>
      <w:r>
        <w:tab/>
      </w:r>
      <w:r>
        <w:fldChar w:fldCharType="begin"/>
      </w:r>
      <w:r>
        <w:instrText xml:space="preserve"> PAGEREF _Toc32597 </w:instrText>
      </w:r>
      <w:r>
        <w:fldChar w:fldCharType="separate"/>
      </w:r>
      <w:r>
        <w:t>3</w:t>
      </w:r>
      <w:r>
        <w:fldChar w:fldCharType="end"/>
      </w:r>
    </w:p>
    <w:p>
      <w:pPr>
        <w:pStyle w:val="11"/>
        <w:tabs>
          <w:tab w:val="right" w:leader="dot" w:pos="9072"/>
        </w:tabs>
      </w:pPr>
      <w:r>
        <w:rPr>
          <w:color w:val="auto"/>
        </w:rPr>
        <w:t>3.1  地理位置及平面布置</w:t>
      </w:r>
      <w:r>
        <w:tab/>
      </w:r>
      <w:r>
        <w:fldChar w:fldCharType="begin"/>
      </w:r>
      <w:r>
        <w:instrText xml:space="preserve"> PAGEREF _Toc13283 </w:instrText>
      </w:r>
      <w:r>
        <w:fldChar w:fldCharType="separate"/>
      </w:r>
      <w:r>
        <w:t>3</w:t>
      </w:r>
      <w:r>
        <w:fldChar w:fldCharType="end"/>
      </w:r>
    </w:p>
    <w:p>
      <w:pPr>
        <w:pStyle w:val="11"/>
        <w:tabs>
          <w:tab w:val="right" w:leader="dot" w:pos="9072"/>
        </w:tabs>
      </w:pPr>
      <w:r>
        <w:rPr>
          <w:color w:val="auto"/>
        </w:rPr>
        <w:t>3.2  建设内容</w:t>
      </w:r>
      <w:r>
        <w:tab/>
      </w:r>
      <w:r>
        <w:fldChar w:fldCharType="begin"/>
      </w:r>
      <w:r>
        <w:instrText xml:space="preserve"> PAGEREF _Toc11334 </w:instrText>
      </w:r>
      <w:r>
        <w:fldChar w:fldCharType="separate"/>
      </w:r>
      <w:r>
        <w:t>4</w:t>
      </w:r>
      <w:r>
        <w:fldChar w:fldCharType="end"/>
      </w:r>
    </w:p>
    <w:p>
      <w:pPr>
        <w:pStyle w:val="11"/>
        <w:tabs>
          <w:tab w:val="right" w:leader="dot" w:pos="9072"/>
        </w:tabs>
      </w:pPr>
      <w:r>
        <w:rPr>
          <w:rFonts w:hint="eastAsia"/>
          <w:color w:val="auto"/>
          <w:lang w:val="en-US" w:eastAsia="zh-CN"/>
        </w:rPr>
        <w:t>3.3 主要原辅材料</w:t>
      </w:r>
      <w:r>
        <w:tab/>
      </w:r>
      <w:r>
        <w:fldChar w:fldCharType="begin"/>
      </w:r>
      <w:r>
        <w:instrText xml:space="preserve"> PAGEREF _Toc12522 </w:instrText>
      </w:r>
      <w:r>
        <w:fldChar w:fldCharType="separate"/>
      </w:r>
      <w:r>
        <w:t>5</w:t>
      </w:r>
      <w:r>
        <w:fldChar w:fldCharType="end"/>
      </w:r>
    </w:p>
    <w:p>
      <w:pPr>
        <w:pStyle w:val="11"/>
        <w:tabs>
          <w:tab w:val="right" w:leader="dot" w:pos="9072"/>
        </w:tabs>
      </w:pPr>
      <w:r>
        <w:rPr>
          <w:rFonts w:hint="eastAsia"/>
          <w:color w:val="auto"/>
          <w:lang w:val="en-US" w:eastAsia="zh-CN"/>
        </w:rPr>
        <w:t>3.4 水源及水平衡</w:t>
      </w:r>
      <w:r>
        <w:tab/>
      </w:r>
      <w:r>
        <w:fldChar w:fldCharType="begin"/>
      </w:r>
      <w:r>
        <w:instrText xml:space="preserve"> PAGEREF _Toc2501 </w:instrText>
      </w:r>
      <w:r>
        <w:fldChar w:fldCharType="separate"/>
      </w:r>
      <w:r>
        <w:t>5</w:t>
      </w:r>
      <w:r>
        <w:fldChar w:fldCharType="end"/>
      </w:r>
    </w:p>
    <w:p>
      <w:pPr>
        <w:pStyle w:val="11"/>
        <w:tabs>
          <w:tab w:val="right" w:leader="dot" w:pos="9072"/>
        </w:tabs>
      </w:pPr>
      <w:r>
        <w:rPr>
          <w:rFonts w:hint="eastAsia"/>
          <w:color w:val="auto"/>
          <w:lang w:val="en-US" w:eastAsia="zh-CN"/>
        </w:rPr>
        <w:t>3.5 生产工艺</w:t>
      </w:r>
      <w:r>
        <w:tab/>
      </w:r>
      <w:r>
        <w:fldChar w:fldCharType="begin"/>
      </w:r>
      <w:r>
        <w:instrText xml:space="preserve"> PAGEREF _Toc31316 </w:instrText>
      </w:r>
      <w:r>
        <w:fldChar w:fldCharType="separate"/>
      </w:r>
      <w:r>
        <w:t>5</w:t>
      </w:r>
      <w:r>
        <w:fldChar w:fldCharType="end"/>
      </w:r>
    </w:p>
    <w:p>
      <w:pPr>
        <w:pStyle w:val="11"/>
        <w:tabs>
          <w:tab w:val="right" w:leader="dot" w:pos="9072"/>
        </w:tabs>
      </w:pPr>
      <w:r>
        <w:rPr>
          <w:rFonts w:hint="eastAsia"/>
          <w:color w:val="auto"/>
          <w:lang w:val="en-US" w:eastAsia="zh-CN"/>
        </w:rPr>
        <w:t>3.6项目变动情况</w:t>
      </w:r>
      <w:r>
        <w:tab/>
      </w:r>
      <w:r>
        <w:fldChar w:fldCharType="begin"/>
      </w:r>
      <w:r>
        <w:instrText xml:space="preserve"> PAGEREF _Toc26868 </w:instrText>
      </w:r>
      <w:r>
        <w:fldChar w:fldCharType="separate"/>
      </w:r>
      <w:r>
        <w:t>6</w:t>
      </w:r>
      <w:r>
        <w:fldChar w:fldCharType="end"/>
      </w:r>
    </w:p>
    <w:p>
      <w:pPr>
        <w:pStyle w:val="10"/>
        <w:tabs>
          <w:tab w:val="right" w:leader="dot" w:pos="9072"/>
        </w:tabs>
      </w:pPr>
      <w:r>
        <w:rPr>
          <w:rFonts w:hint="eastAsia" w:eastAsia="方正黑体_GBK"/>
          <w:color w:val="auto"/>
          <w:szCs w:val="32"/>
          <w:lang w:val="en-US" w:eastAsia="zh-CN"/>
        </w:rPr>
        <w:t>4</w:t>
      </w:r>
      <w:r>
        <w:rPr>
          <w:rFonts w:ascii="Times New Roman" w:hAnsi="Times New Roman" w:eastAsia="方正黑体_GBK"/>
          <w:color w:val="auto"/>
          <w:szCs w:val="32"/>
        </w:rPr>
        <w:t xml:space="preserve">  建设项目环境影响评价文件中对噪声和固体废物的主要结论与建议及审批部门的审批决定</w:t>
      </w:r>
      <w:r>
        <w:tab/>
      </w:r>
      <w:r>
        <w:fldChar w:fldCharType="begin"/>
      </w:r>
      <w:r>
        <w:instrText xml:space="preserve"> PAGEREF _Toc1819 </w:instrText>
      </w:r>
      <w:r>
        <w:fldChar w:fldCharType="separate"/>
      </w:r>
      <w:r>
        <w:t>7</w:t>
      </w:r>
      <w:r>
        <w:fldChar w:fldCharType="end"/>
      </w:r>
    </w:p>
    <w:p>
      <w:pPr>
        <w:pStyle w:val="11"/>
        <w:tabs>
          <w:tab w:val="right" w:leader="dot" w:pos="9072"/>
        </w:tabs>
      </w:pPr>
      <w:r>
        <w:rPr>
          <w:rFonts w:hint="eastAsia"/>
          <w:lang w:val="en-US" w:eastAsia="zh-CN"/>
        </w:rPr>
        <w:t>4.1</w:t>
      </w:r>
      <w:r>
        <w:t>建设项目环境影响评价文件中对噪声和固体废物的主要结论与建议</w:t>
      </w:r>
      <w:r>
        <w:tab/>
      </w:r>
      <w:r>
        <w:fldChar w:fldCharType="begin"/>
      </w:r>
      <w:r>
        <w:instrText xml:space="preserve"> PAGEREF _Toc11717 </w:instrText>
      </w:r>
      <w:r>
        <w:fldChar w:fldCharType="separate"/>
      </w:r>
      <w:r>
        <w:t>7</w:t>
      </w:r>
      <w:r>
        <w:fldChar w:fldCharType="end"/>
      </w:r>
    </w:p>
    <w:p>
      <w:pPr>
        <w:pStyle w:val="11"/>
        <w:tabs>
          <w:tab w:val="right" w:leader="dot" w:pos="9072"/>
        </w:tabs>
      </w:pPr>
      <w:r>
        <w:rPr>
          <w:rFonts w:hint="eastAsia"/>
          <w:color w:val="auto"/>
          <w:lang w:val="en-US" w:eastAsia="zh-CN"/>
        </w:rPr>
        <w:t>4.2审批部门审批决定</w:t>
      </w:r>
      <w:r>
        <w:tab/>
      </w:r>
      <w:r>
        <w:fldChar w:fldCharType="begin"/>
      </w:r>
      <w:r>
        <w:instrText xml:space="preserve"> PAGEREF _Toc14557 </w:instrText>
      </w:r>
      <w:r>
        <w:fldChar w:fldCharType="separate"/>
      </w:r>
      <w:r>
        <w:t>7</w:t>
      </w:r>
      <w:r>
        <w:fldChar w:fldCharType="end"/>
      </w:r>
    </w:p>
    <w:p>
      <w:pPr>
        <w:pStyle w:val="10"/>
        <w:tabs>
          <w:tab w:val="right" w:leader="dot" w:pos="9072"/>
        </w:tabs>
      </w:pPr>
      <w:r>
        <w:rPr>
          <w:rFonts w:hint="eastAsia"/>
          <w:color w:val="auto"/>
          <w:lang w:val="en-US" w:eastAsia="zh-CN"/>
        </w:rPr>
        <w:t>5</w:t>
      </w:r>
      <w:r>
        <w:rPr>
          <w:color w:val="auto"/>
        </w:rPr>
        <w:t xml:space="preserve"> 固体废物处置情况检查</w:t>
      </w:r>
      <w:r>
        <w:tab/>
      </w:r>
      <w:r>
        <w:fldChar w:fldCharType="begin"/>
      </w:r>
      <w:r>
        <w:instrText xml:space="preserve"> PAGEREF _Toc21249 </w:instrText>
      </w:r>
      <w:r>
        <w:fldChar w:fldCharType="separate"/>
      </w:r>
      <w:r>
        <w:t>7</w:t>
      </w:r>
      <w:r>
        <w:fldChar w:fldCharType="end"/>
      </w:r>
    </w:p>
    <w:p>
      <w:pPr>
        <w:pStyle w:val="10"/>
        <w:tabs>
          <w:tab w:val="right" w:leader="dot" w:pos="9072"/>
        </w:tabs>
      </w:pPr>
      <w:r>
        <w:rPr>
          <w:rFonts w:hint="eastAsia" w:eastAsia="方正黑体_GBK"/>
          <w:color w:val="auto"/>
          <w:szCs w:val="32"/>
          <w:lang w:val="en-US" w:eastAsia="zh-CN"/>
        </w:rPr>
        <w:t>6</w:t>
      </w:r>
      <w:r>
        <w:rPr>
          <w:rFonts w:ascii="Times New Roman" w:hAnsi="Times New Roman" w:eastAsia="方正黑体_GBK"/>
          <w:color w:val="auto"/>
          <w:szCs w:val="32"/>
        </w:rPr>
        <w:t xml:space="preserve">  验收监测结论</w:t>
      </w:r>
      <w:r>
        <w:tab/>
      </w:r>
      <w:r>
        <w:fldChar w:fldCharType="begin"/>
      </w:r>
      <w:r>
        <w:instrText xml:space="preserve"> PAGEREF _Toc26686 </w:instrText>
      </w:r>
      <w:r>
        <w:fldChar w:fldCharType="separate"/>
      </w:r>
      <w:r>
        <w:t>7</w:t>
      </w:r>
      <w:r>
        <w:fldChar w:fldCharType="end"/>
      </w:r>
    </w:p>
    <w:p>
      <w:pPr>
        <w:pStyle w:val="10"/>
        <w:tabs>
          <w:tab w:val="right" w:leader="dot" w:pos="9072"/>
        </w:tabs>
      </w:pPr>
      <w:r>
        <w:rPr>
          <w:rFonts w:hint="eastAsia"/>
          <w:color w:val="auto"/>
          <w:lang w:val="en-US" w:eastAsia="zh-CN"/>
        </w:rPr>
        <w:t>附件</w:t>
      </w:r>
      <w:r>
        <w:tab/>
      </w:r>
      <w:r>
        <w:fldChar w:fldCharType="begin"/>
      </w:r>
      <w:r>
        <w:instrText xml:space="preserve"> PAGEREF _Toc31675 </w:instrText>
      </w:r>
      <w:r>
        <w:fldChar w:fldCharType="separate"/>
      </w:r>
      <w:r>
        <w:t>9</w:t>
      </w:r>
      <w:r>
        <w:fldChar w:fldCharType="end"/>
      </w:r>
    </w:p>
    <w:p>
      <w:pPr>
        <w:pStyle w:val="11"/>
        <w:tabs>
          <w:tab w:val="right" w:leader="dot" w:pos="9072"/>
        </w:tabs>
      </w:pPr>
      <w:r>
        <w:rPr>
          <w:rFonts w:hint="default"/>
          <w:color w:val="auto"/>
          <w:lang w:val="en-US" w:eastAsia="zh-CN"/>
        </w:rPr>
        <w:t>附图</w:t>
      </w:r>
      <w:r>
        <w:rPr>
          <w:rFonts w:hint="eastAsia"/>
          <w:color w:val="auto"/>
          <w:lang w:val="en-US" w:eastAsia="zh-CN"/>
        </w:rPr>
        <w:t xml:space="preserve">1  </w:t>
      </w:r>
      <w:r>
        <w:rPr>
          <w:rFonts w:hint="default"/>
          <w:color w:val="auto"/>
          <w:lang w:val="en-US" w:eastAsia="zh-CN"/>
        </w:rPr>
        <w:t>项目</w:t>
      </w:r>
      <w:r>
        <w:rPr>
          <w:rFonts w:hint="eastAsia"/>
          <w:color w:val="auto"/>
          <w:lang w:val="en-US" w:eastAsia="zh-CN"/>
        </w:rPr>
        <w:t>地理位置图</w:t>
      </w:r>
      <w:r>
        <w:tab/>
      </w:r>
      <w:r>
        <w:fldChar w:fldCharType="begin"/>
      </w:r>
      <w:r>
        <w:instrText xml:space="preserve"> PAGEREF _Toc3356 </w:instrText>
      </w:r>
      <w:r>
        <w:fldChar w:fldCharType="separate"/>
      </w:r>
      <w:r>
        <w:t>9</w:t>
      </w:r>
      <w:r>
        <w:fldChar w:fldCharType="end"/>
      </w:r>
    </w:p>
    <w:p>
      <w:pPr>
        <w:pStyle w:val="11"/>
        <w:tabs>
          <w:tab w:val="right" w:leader="dot" w:pos="9072"/>
        </w:tabs>
      </w:pPr>
      <w:r>
        <w:rPr>
          <w:rFonts w:hint="default"/>
          <w:color w:val="auto"/>
          <w:lang w:val="en-US" w:eastAsia="zh-CN"/>
        </w:rPr>
        <w:t>附图</w:t>
      </w:r>
      <w:r>
        <w:rPr>
          <w:rFonts w:hint="eastAsia"/>
          <w:color w:val="auto"/>
          <w:lang w:val="en-US" w:eastAsia="zh-CN"/>
        </w:rPr>
        <w:t>2</w:t>
      </w:r>
      <w:r>
        <w:rPr>
          <w:rFonts w:hint="default"/>
          <w:color w:val="auto"/>
          <w:lang w:val="en-US" w:eastAsia="zh-CN"/>
        </w:rPr>
        <w:t xml:space="preserve">  </w:t>
      </w:r>
      <w:r>
        <w:rPr>
          <w:rFonts w:hint="eastAsia"/>
          <w:color w:val="auto"/>
          <w:lang w:val="en-US" w:eastAsia="zh-CN"/>
        </w:rPr>
        <w:t>项目平面布置图</w:t>
      </w:r>
      <w:r>
        <w:tab/>
      </w:r>
      <w:r>
        <w:fldChar w:fldCharType="begin"/>
      </w:r>
      <w:r>
        <w:instrText xml:space="preserve"> PAGEREF _Toc25887 </w:instrText>
      </w:r>
      <w:r>
        <w:fldChar w:fldCharType="separate"/>
      </w:r>
      <w:r>
        <w:t>10</w:t>
      </w:r>
      <w:r>
        <w:fldChar w:fldCharType="end"/>
      </w:r>
    </w:p>
    <w:p>
      <w:pPr>
        <w:pStyle w:val="11"/>
        <w:tabs>
          <w:tab w:val="right" w:leader="dot" w:pos="9072"/>
        </w:tabs>
      </w:pPr>
      <w:r>
        <w:rPr>
          <w:rFonts w:hint="eastAsia"/>
          <w:color w:val="auto"/>
          <w:lang w:val="en-US" w:eastAsia="zh-CN"/>
        </w:rPr>
        <w:t>附图3  周围环境示意图</w:t>
      </w:r>
      <w:r>
        <w:tab/>
      </w:r>
      <w:r>
        <w:fldChar w:fldCharType="begin"/>
      </w:r>
      <w:r>
        <w:instrText xml:space="preserve"> PAGEREF _Toc10640 </w:instrText>
      </w:r>
      <w:r>
        <w:fldChar w:fldCharType="separate"/>
      </w:r>
      <w:r>
        <w:t>11</w:t>
      </w:r>
      <w:r>
        <w:fldChar w:fldCharType="end"/>
      </w:r>
    </w:p>
    <w:p>
      <w:pPr>
        <w:pStyle w:val="11"/>
        <w:tabs>
          <w:tab w:val="right" w:leader="dot" w:pos="9072"/>
        </w:tabs>
      </w:pPr>
      <w:r>
        <w:rPr>
          <w:rFonts w:hint="eastAsia"/>
          <w:color w:val="auto"/>
          <w:lang w:val="en-US" w:eastAsia="zh-CN"/>
        </w:rPr>
        <w:t>附图4  监测点位图</w:t>
      </w:r>
      <w:r>
        <w:tab/>
      </w:r>
      <w:r>
        <w:fldChar w:fldCharType="begin"/>
      </w:r>
      <w:r>
        <w:instrText xml:space="preserve"> PAGEREF _Toc25600 </w:instrText>
      </w:r>
      <w:r>
        <w:fldChar w:fldCharType="separate"/>
      </w:r>
      <w:r>
        <w:t>12</w:t>
      </w:r>
      <w:r>
        <w:fldChar w:fldCharType="end"/>
      </w:r>
    </w:p>
    <w:p>
      <w:pPr>
        <w:pStyle w:val="11"/>
        <w:tabs>
          <w:tab w:val="right" w:leader="dot" w:pos="9072"/>
        </w:tabs>
      </w:pPr>
      <w:r>
        <w:rPr>
          <w:rFonts w:hint="eastAsia"/>
          <w:color w:val="auto"/>
          <w:lang w:val="en-US" w:eastAsia="zh-CN"/>
        </w:rPr>
        <w:t>附图5  监测图片</w:t>
      </w:r>
      <w:r>
        <w:tab/>
      </w:r>
      <w:r>
        <w:fldChar w:fldCharType="begin"/>
      </w:r>
      <w:r>
        <w:instrText xml:space="preserve"> PAGEREF _Toc5589 </w:instrText>
      </w:r>
      <w:r>
        <w:fldChar w:fldCharType="separate"/>
      </w:r>
      <w:r>
        <w:t>13</w:t>
      </w:r>
      <w:r>
        <w:fldChar w:fldCharType="end"/>
      </w:r>
    </w:p>
    <w:p>
      <w:pPr>
        <w:pStyle w:val="11"/>
        <w:tabs>
          <w:tab w:val="right" w:leader="dot" w:pos="9072"/>
        </w:tabs>
      </w:pPr>
      <w:r>
        <w:rPr>
          <w:rFonts w:hint="eastAsia"/>
          <w:color w:val="auto"/>
          <w:lang w:val="en-US" w:eastAsia="zh-CN"/>
        </w:rPr>
        <w:t>附件1</w:t>
      </w:r>
      <w:r>
        <w:rPr>
          <w:rFonts w:hint="default"/>
          <w:color w:val="auto"/>
          <w:lang w:val="en-US" w:eastAsia="zh-CN"/>
        </w:rPr>
        <w:t xml:space="preserve">  </w:t>
      </w:r>
      <w:r>
        <w:rPr>
          <w:rFonts w:hint="eastAsia"/>
          <w:color w:val="auto"/>
          <w:lang w:val="en-US" w:eastAsia="zh-CN"/>
        </w:rPr>
        <w:t>关于《河南丰利石化有限公司铁路专用线工程油品装卸设施项目环境影响报告表》的批复</w:t>
      </w:r>
      <w:r>
        <w:tab/>
      </w:r>
      <w:r>
        <w:fldChar w:fldCharType="begin"/>
      </w:r>
      <w:r>
        <w:instrText xml:space="preserve"> PAGEREF _Toc13205 </w:instrText>
      </w:r>
      <w:r>
        <w:fldChar w:fldCharType="separate"/>
      </w:r>
      <w:r>
        <w:t>14</w:t>
      </w:r>
      <w:r>
        <w:fldChar w:fldCharType="end"/>
      </w:r>
    </w:p>
    <w:p>
      <w:pPr>
        <w:pStyle w:val="11"/>
        <w:tabs>
          <w:tab w:val="right" w:leader="dot" w:pos="9072"/>
        </w:tabs>
      </w:pPr>
      <w:r>
        <w:rPr>
          <w:rFonts w:hint="eastAsia"/>
          <w:color w:val="auto"/>
          <w:lang w:val="en-US" w:eastAsia="zh-CN"/>
        </w:rPr>
        <w:t>附件2  罐体检测报告</w:t>
      </w:r>
      <w:r>
        <w:tab/>
      </w:r>
      <w:r>
        <w:fldChar w:fldCharType="begin"/>
      </w:r>
      <w:r>
        <w:instrText xml:space="preserve"> PAGEREF _Toc31883 </w:instrText>
      </w:r>
      <w:r>
        <w:fldChar w:fldCharType="separate"/>
      </w:r>
      <w:r>
        <w:t>19</w:t>
      </w:r>
      <w:r>
        <w:fldChar w:fldCharType="end"/>
      </w:r>
    </w:p>
    <w:p>
      <w:pPr>
        <w:pStyle w:val="11"/>
        <w:tabs>
          <w:tab w:val="right" w:leader="dot" w:pos="9072"/>
        </w:tabs>
      </w:pPr>
      <w:r>
        <w:rPr>
          <w:rFonts w:hint="eastAsia"/>
          <w:color w:val="auto"/>
          <w:lang w:val="en-US" w:eastAsia="zh-CN"/>
        </w:rPr>
        <w:t>附件3  危废协议</w:t>
      </w:r>
      <w:r>
        <w:tab/>
      </w:r>
      <w:r>
        <w:fldChar w:fldCharType="begin"/>
      </w:r>
      <w:r>
        <w:instrText xml:space="preserve"> PAGEREF _Toc18232 </w:instrText>
      </w:r>
      <w:r>
        <w:fldChar w:fldCharType="separate"/>
      </w:r>
      <w:r>
        <w:t>24</w:t>
      </w:r>
      <w:r>
        <w:fldChar w:fldCharType="end"/>
      </w:r>
    </w:p>
    <w:p>
      <w:pPr>
        <w:rPr>
          <w:color w:val="auto"/>
        </w:rPr>
        <w:sectPr>
          <w:footerReference r:id="rId3" w:type="default"/>
          <w:pgSz w:w="11906" w:h="16838"/>
          <w:pgMar w:top="1417" w:right="1417" w:bottom="1417" w:left="1417" w:header="851" w:footer="992" w:gutter="0"/>
          <w:pgNumType w:fmt="upperRoman" w:start="1"/>
          <w:cols w:space="0" w:num="1"/>
          <w:rtlGutter w:val="0"/>
          <w:docGrid w:type="lines" w:linePitch="312" w:charSpace="0"/>
        </w:sectPr>
      </w:pPr>
      <w:r>
        <w:rPr>
          <w:color w:val="auto"/>
        </w:rPr>
        <w:fldChar w:fldCharType="end"/>
      </w:r>
    </w:p>
    <w:p>
      <w:pPr>
        <w:pStyle w:val="2"/>
        <w:rPr>
          <w:rFonts w:ascii="Times New Roman" w:hAnsi="Times New Roman" w:eastAsia="方正黑体_GBK"/>
          <w:color w:val="auto"/>
          <w:sz w:val="32"/>
          <w:szCs w:val="32"/>
        </w:rPr>
      </w:pPr>
      <w:bookmarkStart w:id="0" w:name="_Toc7455"/>
      <w:r>
        <w:rPr>
          <w:rFonts w:hint="eastAsia" w:eastAsia="方正黑体_GBK"/>
          <w:b/>
          <w:color w:val="auto"/>
          <w:sz w:val="32"/>
          <w:szCs w:val="32"/>
          <w:lang w:val="en-US" w:eastAsia="zh-CN"/>
        </w:rPr>
        <w:t>1</w:t>
      </w:r>
      <w:r>
        <w:rPr>
          <w:rFonts w:ascii="Times New Roman" w:hAnsi="Times New Roman" w:eastAsia="方正黑体_GBK"/>
          <w:b/>
          <w:color w:val="auto"/>
          <w:sz w:val="32"/>
          <w:szCs w:val="32"/>
        </w:rPr>
        <w:t xml:space="preserve">  </w:t>
      </w:r>
      <w:r>
        <w:rPr>
          <w:rFonts w:ascii="Times New Roman" w:hAnsi="Times New Roman" w:eastAsia="方正黑体_GBK"/>
          <w:color w:val="auto"/>
          <w:sz w:val="32"/>
          <w:szCs w:val="32"/>
        </w:rPr>
        <w:t>验收项目概况</w:t>
      </w:r>
      <w:bookmarkEnd w:id="0"/>
    </w:p>
    <w:p>
      <w:pPr>
        <w:pStyle w:val="3"/>
        <w:numPr>
          <w:ilvl w:val="1"/>
          <w:numId w:val="1"/>
        </w:numPr>
        <w:rPr>
          <w:rFonts w:hint="default" w:ascii="Times New Roman" w:hAnsi="Times New Roman" w:eastAsia="宋体" w:cs="Times New Roman"/>
          <w:bCs/>
          <w:color w:val="auto"/>
          <w:sz w:val="28"/>
          <w:szCs w:val="28"/>
        </w:rPr>
      </w:pPr>
      <w:bookmarkStart w:id="1" w:name="_Toc31822"/>
      <w:bookmarkStart w:id="2" w:name="_Toc29757"/>
      <w:bookmarkStart w:id="3" w:name="_Toc20080"/>
      <w:r>
        <w:rPr>
          <w:rFonts w:hint="eastAsia"/>
          <w:color w:val="auto"/>
          <w:lang w:val="en-US" w:eastAsia="zh-CN"/>
        </w:rPr>
        <w:t>前言</w:t>
      </w:r>
      <w:bookmarkEnd w:id="1"/>
      <w:bookmarkEnd w:id="2"/>
      <w:bookmarkEnd w:id="3"/>
    </w:p>
    <w:p>
      <w:pPr>
        <w:bidi w:val="0"/>
        <w:rPr>
          <w:rFonts w:hint="eastAsia"/>
          <w:color w:val="auto"/>
          <w:lang w:eastAsia="zh-CN"/>
        </w:rPr>
      </w:pPr>
      <w:r>
        <w:rPr>
          <w:rFonts w:hint="eastAsia"/>
          <w:color w:val="auto"/>
          <w:lang w:eastAsia="zh-CN"/>
        </w:rPr>
        <w:t>本项目是</w:t>
      </w:r>
      <w:r>
        <w:rPr>
          <w:rFonts w:hint="eastAsia"/>
          <w:color w:val="auto"/>
          <w:lang w:val="en-US" w:eastAsia="zh-CN"/>
        </w:rPr>
        <w:t>河南丰利石化有限公司铁路专用线工程油品装卸设施项目，建设地点在</w:t>
      </w:r>
      <w:r>
        <w:rPr>
          <w:rFonts w:hint="eastAsia" w:cs="Times New Roman"/>
          <w:color w:val="auto"/>
          <w:lang w:val="en-US" w:eastAsia="zh-CN"/>
        </w:rPr>
        <w:t>范县产业集聚区濮州工业园区纵三路与横二路交叉口西北，</w:t>
      </w:r>
      <w:r>
        <w:rPr>
          <w:rFonts w:hint="eastAsia"/>
          <w:color w:val="auto"/>
        </w:rPr>
        <w:t>项目总投资11080万元，占地面积234.6585亩，建成后主要用于周转燃料油、汽油、柴油等。燃料油经铁路专用线运入后，经管道输送至丰利石化厂区作为丙烯及联产芳烃工程和芳烃加氢改造工程的原料，产品汽油和柴油经管道输送至装卸站储罐内，然后由装车泵送至装车栈台进行装车，运往各销售地</w:t>
      </w:r>
      <w:r>
        <w:rPr>
          <w:rFonts w:hint="eastAsia"/>
          <w:color w:val="auto"/>
          <w:lang w:eastAsia="zh-CN"/>
        </w:rPr>
        <w:t>。</w:t>
      </w:r>
    </w:p>
    <w:p>
      <w:pPr>
        <w:bidi w:val="0"/>
        <w:rPr>
          <w:rFonts w:hint="default"/>
          <w:color w:val="auto"/>
          <w:lang w:val="en-US" w:eastAsia="zh-CN"/>
        </w:rPr>
      </w:pPr>
      <w:r>
        <w:rPr>
          <w:rFonts w:hint="default"/>
          <w:color w:val="auto"/>
          <w:lang w:val="en-US" w:eastAsia="zh-CN"/>
        </w:rPr>
        <w:t>201</w:t>
      </w:r>
      <w:r>
        <w:rPr>
          <w:rFonts w:hint="eastAsia"/>
          <w:color w:val="auto"/>
          <w:lang w:val="en-US" w:eastAsia="zh-CN"/>
        </w:rPr>
        <w:t>6</w:t>
      </w:r>
      <w:r>
        <w:rPr>
          <w:rFonts w:hint="default"/>
          <w:color w:val="auto"/>
          <w:lang w:val="en-US" w:eastAsia="zh-CN"/>
        </w:rPr>
        <w:t>年</w:t>
      </w:r>
      <w:r>
        <w:rPr>
          <w:rFonts w:hint="eastAsia"/>
          <w:color w:val="auto"/>
          <w:lang w:val="en-US" w:eastAsia="zh-CN"/>
        </w:rPr>
        <w:t>5</w:t>
      </w:r>
      <w:r>
        <w:rPr>
          <w:rFonts w:hint="default"/>
          <w:color w:val="auto"/>
          <w:lang w:val="en-US" w:eastAsia="zh-CN"/>
        </w:rPr>
        <w:t>月</w:t>
      </w:r>
      <w:r>
        <w:rPr>
          <w:rFonts w:hint="eastAsia"/>
          <w:color w:val="auto"/>
          <w:lang w:val="en-US" w:eastAsia="zh-CN"/>
        </w:rPr>
        <w:t>，北京中咨华宇环保技术有限公司</w:t>
      </w:r>
      <w:r>
        <w:rPr>
          <w:rFonts w:hint="default"/>
          <w:color w:val="auto"/>
          <w:lang w:val="en-US" w:eastAsia="zh-CN"/>
        </w:rPr>
        <w:t>编制完成了《</w:t>
      </w:r>
      <w:r>
        <w:rPr>
          <w:rFonts w:hint="eastAsia"/>
          <w:color w:val="auto"/>
          <w:lang w:val="en-US" w:eastAsia="zh-CN"/>
        </w:rPr>
        <w:t>河南丰利石化有限公司铁路专用线工程油品装卸设施项目</w:t>
      </w:r>
      <w:r>
        <w:rPr>
          <w:rFonts w:hint="default"/>
          <w:color w:val="auto"/>
          <w:lang w:val="en-US" w:eastAsia="zh-CN"/>
        </w:rPr>
        <w:t>环境影响报告表》，201</w:t>
      </w:r>
      <w:r>
        <w:rPr>
          <w:rFonts w:hint="eastAsia"/>
          <w:color w:val="auto"/>
          <w:lang w:val="en-US" w:eastAsia="zh-CN"/>
        </w:rPr>
        <w:t>6年6</w:t>
      </w:r>
      <w:r>
        <w:rPr>
          <w:rFonts w:hint="default"/>
          <w:color w:val="auto"/>
          <w:lang w:val="en-US" w:eastAsia="zh-CN"/>
        </w:rPr>
        <w:t>月</w:t>
      </w:r>
      <w:r>
        <w:rPr>
          <w:rFonts w:hint="eastAsia"/>
          <w:color w:val="auto"/>
          <w:lang w:val="en-US" w:eastAsia="zh-CN"/>
        </w:rPr>
        <w:t>21</w:t>
      </w:r>
      <w:r>
        <w:rPr>
          <w:rFonts w:hint="default"/>
          <w:color w:val="auto"/>
          <w:lang w:val="en-US" w:eastAsia="zh-CN"/>
        </w:rPr>
        <w:t>日</w:t>
      </w:r>
      <w:r>
        <w:rPr>
          <w:rFonts w:hint="eastAsia"/>
          <w:color w:val="auto"/>
          <w:lang w:val="en-US" w:eastAsia="zh-CN"/>
        </w:rPr>
        <w:t>，范县环境保护局</w:t>
      </w:r>
      <w:r>
        <w:rPr>
          <w:rFonts w:hint="default"/>
          <w:color w:val="auto"/>
          <w:lang w:val="en-US" w:eastAsia="zh-CN"/>
        </w:rPr>
        <w:t>对该环境影响报告表进行了批复</w:t>
      </w:r>
      <w:r>
        <w:rPr>
          <w:rFonts w:hint="eastAsia"/>
          <w:color w:val="auto"/>
          <w:lang w:val="en-US" w:eastAsia="zh-CN"/>
        </w:rPr>
        <w:t>，批复文号为范环审【2016】13号</w:t>
      </w:r>
      <w:r>
        <w:rPr>
          <w:rFonts w:hint="default"/>
          <w:color w:val="auto"/>
          <w:lang w:val="en-US" w:eastAsia="zh-CN"/>
        </w:rPr>
        <w:t>文</w:t>
      </w:r>
      <w:r>
        <w:rPr>
          <w:rFonts w:hint="eastAsia"/>
          <w:color w:val="auto"/>
          <w:lang w:val="en-US" w:eastAsia="zh-CN"/>
        </w:rPr>
        <w:t>，2016年7月开工建设，2018年8月建设完成，占地面积156439m</w:t>
      </w:r>
      <w:r>
        <w:rPr>
          <w:rFonts w:hint="eastAsia"/>
          <w:color w:val="auto"/>
          <w:vertAlign w:val="superscript"/>
          <w:lang w:val="en-US" w:eastAsia="zh-CN"/>
        </w:rPr>
        <w:t>2</w:t>
      </w:r>
      <w:r>
        <w:rPr>
          <w:rFonts w:hint="eastAsia"/>
          <w:color w:val="auto"/>
          <w:lang w:val="en-US" w:eastAsia="zh-CN"/>
        </w:rPr>
        <w:t>。项目现有员工20人，全部由企业内部调配，不新增人员，实行三班制，每班8小时，年工作日300天</w:t>
      </w:r>
      <w:r>
        <w:rPr>
          <w:rFonts w:hint="eastAsia"/>
          <w:color w:val="auto"/>
          <w:lang w:eastAsia="zh-CN"/>
        </w:rPr>
        <w:t>。</w:t>
      </w:r>
      <w:r>
        <w:rPr>
          <w:rFonts w:hint="eastAsia"/>
          <w:color w:val="auto"/>
          <w:lang w:val="en-US" w:eastAsia="zh-CN"/>
        </w:rPr>
        <w:t>2018年6月30日，河南丰利石化有限公司申请并取得排污许可证，证书编号：914109265776127737001P。</w:t>
      </w:r>
    </w:p>
    <w:p>
      <w:pPr>
        <w:bidi w:val="0"/>
        <w:rPr>
          <w:rFonts w:hint="default"/>
          <w:color w:val="auto"/>
          <w:lang w:val="en-US" w:eastAsia="zh-CN"/>
        </w:rPr>
      </w:pPr>
      <w:bookmarkStart w:id="4" w:name="_Toc19190"/>
      <w:r>
        <w:rPr>
          <w:rFonts w:hint="default"/>
          <w:color w:val="auto"/>
          <w:lang w:val="en-US" w:eastAsia="zh-CN"/>
        </w:rPr>
        <w:t>根据《建设项目环境保护管理条例》</w:t>
      </w:r>
      <w:r>
        <w:rPr>
          <w:rFonts w:hint="eastAsia"/>
          <w:color w:val="auto"/>
          <w:lang w:val="en-US" w:eastAsia="zh-CN"/>
        </w:rPr>
        <w:t>和</w:t>
      </w:r>
      <w:r>
        <w:rPr>
          <w:rFonts w:hint="default"/>
          <w:color w:val="auto"/>
          <w:lang w:val="en-US" w:eastAsia="zh-CN"/>
        </w:rPr>
        <w:t>《建设项目竣工环境保护验收技术指南</w:t>
      </w:r>
      <w:r>
        <w:rPr>
          <w:rFonts w:hint="eastAsia"/>
          <w:color w:val="auto"/>
          <w:lang w:val="en-US" w:eastAsia="zh-CN"/>
        </w:rPr>
        <w:t xml:space="preserve"> </w:t>
      </w:r>
      <w:r>
        <w:rPr>
          <w:rFonts w:hint="default"/>
          <w:color w:val="auto"/>
          <w:lang w:val="en-US" w:eastAsia="zh-CN"/>
        </w:rPr>
        <w:t>污染影响类</w:t>
      </w:r>
      <w:r>
        <w:rPr>
          <w:rFonts w:hint="eastAsia"/>
          <w:color w:val="auto"/>
          <w:lang w:val="en-US" w:eastAsia="zh-CN"/>
        </w:rPr>
        <w:t xml:space="preserve"> </w:t>
      </w:r>
      <w:r>
        <w:rPr>
          <w:rFonts w:hint="default"/>
          <w:color w:val="auto"/>
          <w:lang w:val="en-US" w:eastAsia="zh-CN"/>
        </w:rPr>
        <w:t>》</w:t>
      </w:r>
      <w:r>
        <w:rPr>
          <w:rFonts w:hint="eastAsia"/>
          <w:color w:val="auto"/>
          <w:lang w:val="en-US" w:eastAsia="zh-CN"/>
        </w:rPr>
        <w:t>的相关规定及要求</w:t>
      </w:r>
      <w:r>
        <w:rPr>
          <w:rFonts w:hint="default"/>
          <w:color w:val="auto"/>
          <w:lang w:val="en-US" w:eastAsia="zh-CN"/>
        </w:rPr>
        <w:t>，</w:t>
      </w:r>
      <w:r>
        <w:rPr>
          <w:rFonts w:hint="eastAsia"/>
          <w:color w:val="auto"/>
          <w:lang w:val="en-US" w:eastAsia="zh-CN"/>
        </w:rPr>
        <w:t>2019年1月，河南宏达检测技术有限公司编制完成了</w:t>
      </w:r>
      <w:r>
        <w:rPr>
          <w:rFonts w:hint="default"/>
          <w:color w:val="auto"/>
          <w:lang w:val="en-US" w:eastAsia="zh-CN"/>
        </w:rPr>
        <w:t>《</w:t>
      </w:r>
      <w:r>
        <w:rPr>
          <w:rFonts w:hint="eastAsia"/>
          <w:color w:val="auto"/>
          <w:lang w:val="en-US" w:eastAsia="zh-CN"/>
        </w:rPr>
        <w:t>河南丰利石化有限公司铁路专用线工程油品装卸设施项目竣工验收监测方案</w:t>
      </w:r>
      <w:r>
        <w:rPr>
          <w:rFonts w:hint="default"/>
          <w:color w:val="auto"/>
          <w:lang w:val="en-US" w:eastAsia="zh-CN"/>
        </w:rPr>
        <w:t>》</w:t>
      </w:r>
      <w:r>
        <w:rPr>
          <w:rFonts w:hint="eastAsia"/>
          <w:color w:val="auto"/>
          <w:lang w:val="en-US" w:eastAsia="zh-CN"/>
        </w:rPr>
        <w:t>，并在2019年1月7日~9日和2019年3月14日对该项目污染物排放情况进行了监测。</w:t>
      </w:r>
    </w:p>
    <w:p>
      <w:pPr>
        <w:bidi w:val="0"/>
        <w:rPr>
          <w:rFonts w:hint="default"/>
          <w:color w:val="auto"/>
          <w:lang w:val="en-US" w:eastAsia="zh-CN"/>
        </w:rPr>
      </w:pPr>
      <w:r>
        <w:rPr>
          <w:rFonts w:hint="eastAsia"/>
          <w:color w:val="auto"/>
          <w:lang w:eastAsia="zh-CN"/>
        </w:rPr>
        <w:t>河南丰利石化有限公司</w:t>
      </w:r>
      <w:bookmarkEnd w:id="4"/>
      <w:r>
        <w:rPr>
          <w:rFonts w:hint="default"/>
          <w:color w:val="auto"/>
          <w:lang w:val="en-US" w:eastAsia="zh-CN"/>
        </w:rPr>
        <w:t>针对该工程执行环评批复及环评建议的落实情况，环保设施运行情况，环境管理检查结果以及污染物排放监测结果，对照有关国家标准，编制</w:t>
      </w:r>
      <w:r>
        <w:rPr>
          <w:rFonts w:hint="eastAsia"/>
          <w:color w:val="auto"/>
          <w:lang w:val="en-US" w:eastAsia="zh-CN"/>
        </w:rPr>
        <w:t>完成</w:t>
      </w:r>
      <w:r>
        <w:rPr>
          <w:rFonts w:hint="default"/>
          <w:color w:val="auto"/>
          <w:lang w:val="en-US" w:eastAsia="zh-CN"/>
        </w:rPr>
        <w:t>了本验收监测报告。</w:t>
      </w:r>
    </w:p>
    <w:p>
      <w:pPr>
        <w:rPr>
          <w:rFonts w:hint="default"/>
          <w:color w:val="auto"/>
          <w:lang w:val="en-US" w:eastAsia="zh-CN"/>
        </w:rPr>
      </w:pPr>
      <w:r>
        <w:rPr>
          <w:rFonts w:hint="eastAsia"/>
          <w:color w:val="auto"/>
          <w:lang w:val="en-US" w:eastAsia="zh-CN"/>
        </w:rPr>
        <w:t>本次验收范围是河南丰利石化有限公司铁路专用线工程油品装卸设施项目</w:t>
      </w:r>
      <w:r>
        <w:rPr>
          <w:rFonts w:hint="default"/>
          <w:color w:val="auto"/>
          <w:lang w:val="en-US" w:eastAsia="zh-CN"/>
        </w:rPr>
        <w:t>。</w:t>
      </w:r>
    </w:p>
    <w:p>
      <w:pPr>
        <w:pStyle w:val="3"/>
        <w:rPr>
          <w:rFonts w:hint="eastAsia"/>
          <w:color w:val="auto"/>
          <w:lang w:val="en-US" w:eastAsia="zh-CN"/>
        </w:rPr>
      </w:pPr>
      <w:bookmarkStart w:id="5" w:name="_Toc7024"/>
      <w:bookmarkStart w:id="6" w:name="_Toc28876"/>
      <w:bookmarkStart w:id="7" w:name="_Toc20870"/>
      <w:r>
        <w:rPr>
          <w:rFonts w:hint="eastAsia"/>
          <w:color w:val="auto"/>
          <w:lang w:val="en-US" w:eastAsia="zh-CN"/>
        </w:rPr>
        <w:t>1.2 项目建设基本情况</w:t>
      </w:r>
      <w:bookmarkEnd w:id="5"/>
      <w:bookmarkEnd w:id="6"/>
      <w:bookmarkEnd w:id="7"/>
    </w:p>
    <w:p>
      <w:pPr>
        <w:rPr>
          <w:rFonts w:hint="default"/>
          <w:color w:val="auto"/>
          <w:lang w:val="zh-CN" w:eastAsia="zh-CN"/>
        </w:rPr>
      </w:pPr>
      <w:r>
        <w:rPr>
          <w:rFonts w:hint="default"/>
          <w:color w:val="auto"/>
          <w:lang w:val="zh-CN" w:eastAsia="zh-CN"/>
        </w:rPr>
        <w:t>项目建设基本情况见表</w:t>
      </w:r>
      <w:r>
        <w:rPr>
          <w:rFonts w:hint="eastAsia"/>
          <w:color w:val="auto"/>
          <w:lang w:val="en-US" w:eastAsia="zh-CN"/>
        </w:rPr>
        <w:t>1-1</w:t>
      </w:r>
      <w:r>
        <w:rPr>
          <w:rFonts w:hint="default"/>
          <w:color w:val="auto"/>
          <w:lang w:val="en-US" w:eastAsia="zh-CN"/>
        </w:rPr>
        <w:t>。</w:t>
      </w:r>
    </w:p>
    <w:p>
      <w:pPr>
        <w:pStyle w:val="23"/>
        <w:rPr>
          <w:rFonts w:hint="default"/>
          <w:color w:val="auto"/>
          <w:lang w:val="zh-CN" w:eastAsia="zh-CN"/>
        </w:rPr>
      </w:pPr>
      <w:r>
        <w:rPr>
          <w:rFonts w:hint="default"/>
          <w:color w:val="auto"/>
          <w:lang w:val="zh-CN" w:eastAsia="zh-CN"/>
        </w:rPr>
        <w:t>表</w:t>
      </w:r>
      <w:r>
        <w:rPr>
          <w:rFonts w:hint="eastAsia"/>
          <w:color w:val="auto"/>
          <w:lang w:val="en-US" w:eastAsia="zh-CN"/>
        </w:rPr>
        <w:t xml:space="preserve">1-1  </w:t>
      </w:r>
      <w:r>
        <w:rPr>
          <w:rFonts w:hint="default"/>
          <w:color w:val="auto"/>
          <w:lang w:val="zh-CN" w:eastAsia="zh-CN"/>
        </w:rPr>
        <w:t>项目建设基本情况</w:t>
      </w:r>
    </w:p>
    <w:tbl>
      <w:tblPr>
        <w:tblStyle w:val="14"/>
        <w:tblW w:w="8980" w:type="dxa"/>
        <w:jc w:val="center"/>
        <w:tblBorders>
          <w:top w:val="double" w:color="auto" w:sz="4" w:space="0"/>
          <w:left w:val="none" w:color="auto" w:sz="0" w:space="0"/>
          <w:bottom w:val="double" w:color="auto" w:sz="4" w:space="0"/>
          <w:right w:val="none" w:color="auto" w:sz="0" w:space="0"/>
          <w:insideH w:val="single" w:color="auto" w:sz="4" w:space="0"/>
          <w:insideV w:val="single" w:color="auto" w:sz="4" w:space="0"/>
        </w:tblBorders>
        <w:tblLayout w:type="fixed"/>
        <w:tblCellMar>
          <w:top w:w="0" w:type="dxa"/>
          <w:left w:w="0" w:type="dxa"/>
          <w:bottom w:w="0" w:type="dxa"/>
          <w:right w:w="0" w:type="dxa"/>
        </w:tblCellMar>
      </w:tblPr>
      <w:tblGrid>
        <w:gridCol w:w="2157"/>
        <w:gridCol w:w="1808"/>
        <w:gridCol w:w="1980"/>
        <w:gridCol w:w="1327"/>
        <w:gridCol w:w="847"/>
        <w:gridCol w:w="861"/>
      </w:tblGrid>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val="en-US" w:eastAsia="zh-CN"/>
              </w:rPr>
            </w:pPr>
            <w:bookmarkStart w:id="8" w:name="_Toc8273"/>
            <w:bookmarkStart w:id="9" w:name="_Toc20594"/>
            <w:bookmarkStart w:id="10" w:name="_Toc3917"/>
            <w:bookmarkStart w:id="11" w:name="_Toc8315"/>
            <w:bookmarkStart w:id="12" w:name="_Toc19081"/>
            <w:r>
              <w:rPr>
                <w:rFonts w:hint="default" w:ascii="Times New Roman" w:hAnsi="Times New Roman" w:cs="Times New Roman"/>
                <w:color w:val="auto"/>
                <w:lang w:val="en-US" w:eastAsia="zh-CN"/>
              </w:rPr>
              <w:t>项目名称</w:t>
            </w:r>
          </w:p>
        </w:tc>
        <w:tc>
          <w:tcPr>
            <w:tcW w:w="6823" w:type="dxa"/>
            <w:gridSpan w:val="5"/>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olor w:val="auto"/>
                <w:lang w:val="en-US" w:eastAsia="zh-CN"/>
              </w:rPr>
              <w:t>河南丰利石化有限公司</w:t>
            </w:r>
            <w:r>
              <w:rPr>
                <w:rFonts w:hint="eastAsia" w:cs="Times New Roman"/>
                <w:color w:val="auto"/>
                <w:lang w:val="en-US" w:eastAsia="zh-CN"/>
              </w:rPr>
              <w:t>铁路专用线工程油品装卸设施项目</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建设单位</w:t>
            </w:r>
          </w:p>
        </w:tc>
        <w:tc>
          <w:tcPr>
            <w:tcW w:w="6823" w:type="dxa"/>
            <w:gridSpan w:val="5"/>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olor w:val="auto"/>
                <w:lang w:val="en-US" w:eastAsia="zh-CN"/>
              </w:rPr>
              <w:t>河南丰利石化有限公司</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行业类别及代码</w:t>
            </w:r>
          </w:p>
        </w:tc>
        <w:tc>
          <w:tcPr>
            <w:tcW w:w="6823" w:type="dxa"/>
            <w:gridSpan w:val="5"/>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olor w:val="auto"/>
                <w:lang w:val="en-US" w:eastAsia="zh-CN"/>
              </w:rPr>
              <w:t>装卸搬运     G5810</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建设项目性质</w:t>
            </w:r>
          </w:p>
        </w:tc>
        <w:tc>
          <w:tcPr>
            <w:tcW w:w="6823" w:type="dxa"/>
            <w:gridSpan w:val="5"/>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新建</w:t>
            </w:r>
            <w:r>
              <w:rPr>
                <w:rFonts w:hint="default" w:ascii="Times New Roman" w:hAnsi="Times New Roman" w:cs="Times New Roman"/>
                <w:color w:val="auto"/>
              </w:rPr>
              <w:sym w:font="Wingdings" w:char="00FE"/>
            </w:r>
            <w:r>
              <w:rPr>
                <w:rFonts w:hint="default" w:ascii="Times New Roman" w:hAnsi="Times New Roman" w:cs="Times New Roman"/>
                <w:color w:val="auto"/>
                <w:lang w:val="en-US" w:eastAsia="zh-CN"/>
              </w:rPr>
              <w:t xml:space="preserve"> </w:t>
            </w:r>
            <w:r>
              <w:rPr>
                <w:rFonts w:hint="eastAsia" w:cs="Times New Roman"/>
                <w:color w:val="auto"/>
                <w:lang w:val="en-US" w:eastAsia="zh-CN"/>
              </w:rPr>
              <w:t xml:space="preserve"> </w:t>
            </w:r>
            <w:r>
              <w:rPr>
                <w:rFonts w:hint="default" w:ascii="Times New Roman" w:hAnsi="Times New Roman" w:cs="Times New Roman"/>
                <w:color w:val="auto"/>
              </w:rPr>
              <w:t xml:space="preserve">  改扩建</w:t>
            </w:r>
            <w:r>
              <w:rPr>
                <w:rFonts w:hint="default" w:ascii="Times New Roman" w:hAnsi="Times New Roman" w:cs="Times New Roman"/>
                <w:color w:val="auto"/>
              </w:rPr>
              <w:sym w:font="Wingdings" w:char="00A8"/>
            </w:r>
            <w:r>
              <w:rPr>
                <w:rFonts w:hint="eastAsia" w:cs="Times New Roman"/>
                <w:color w:val="auto"/>
                <w:lang w:val="en-US" w:eastAsia="zh-CN"/>
              </w:rPr>
              <w:t xml:space="preserve"> </w:t>
            </w:r>
            <w:r>
              <w:rPr>
                <w:rFonts w:hint="default" w:ascii="Times New Roman" w:hAnsi="Times New Roman" w:cs="Times New Roman"/>
                <w:color w:val="auto"/>
                <w:lang w:val="en-US" w:eastAsia="zh-CN"/>
              </w:rPr>
              <w:t xml:space="preserve"> </w:t>
            </w:r>
            <w:r>
              <w:rPr>
                <w:rFonts w:hint="default" w:ascii="Times New Roman" w:hAnsi="Times New Roman" w:cs="Times New Roman"/>
                <w:color w:val="auto"/>
              </w:rPr>
              <w:t xml:space="preserve">  技改</w:t>
            </w:r>
            <w:r>
              <w:rPr>
                <w:rFonts w:hint="default" w:ascii="Times New Roman" w:hAnsi="Times New Roman" w:cs="Times New Roman"/>
                <w:color w:val="auto"/>
              </w:rPr>
              <w:sym w:font="Wingdings" w:char="00A8"/>
            </w:r>
            <w:r>
              <w:rPr>
                <w:rFonts w:hint="default" w:ascii="Times New Roman" w:hAnsi="Times New Roman" w:cs="Times New Roman"/>
                <w:color w:val="auto"/>
              </w:rPr>
              <w:t xml:space="preserve">    迁建</w:t>
            </w:r>
            <w:r>
              <w:rPr>
                <w:rFonts w:hint="default" w:ascii="Times New Roman" w:hAnsi="Times New Roman" w:cs="Times New Roman"/>
                <w:color w:val="auto"/>
              </w:rPr>
              <w:sym w:font="Wingdings" w:char="00A8"/>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eastAsia="zh-CN"/>
              </w:rPr>
            </w:pPr>
            <w:r>
              <w:rPr>
                <w:rFonts w:hint="default" w:ascii="Times New Roman" w:hAnsi="Times New Roman" w:cs="Times New Roman"/>
                <w:color w:val="auto"/>
                <w:highlight w:val="none"/>
              </w:rPr>
              <w:t>建设地点</w:t>
            </w:r>
          </w:p>
        </w:tc>
        <w:tc>
          <w:tcPr>
            <w:tcW w:w="6823" w:type="dxa"/>
            <w:gridSpan w:val="5"/>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s="Times New Roman"/>
                <w:color w:val="auto"/>
                <w:lang w:val="en-US" w:eastAsia="zh-CN"/>
              </w:rPr>
              <w:t>范县产业集聚区濮州工业园区纵三路与横二路交叉口西北</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eastAsia="zh-CN"/>
              </w:rPr>
            </w:pPr>
            <w:r>
              <w:rPr>
                <w:rFonts w:hint="default" w:ascii="Times New Roman" w:hAnsi="Times New Roman" w:cs="Times New Roman"/>
                <w:color w:val="auto"/>
                <w:lang w:eastAsia="zh-CN"/>
              </w:rPr>
              <w:t>主要建设内容</w:t>
            </w:r>
          </w:p>
        </w:tc>
        <w:tc>
          <w:tcPr>
            <w:tcW w:w="6823" w:type="dxa"/>
            <w:gridSpan w:val="5"/>
            <w:tcBorders>
              <w:tl2br w:val="nil"/>
              <w:tr2bl w:val="nil"/>
            </w:tcBorders>
            <w:noWrap w:val="0"/>
            <w:vAlign w:val="center"/>
          </w:tcPr>
          <w:p>
            <w:pPr>
              <w:pStyle w:val="19"/>
              <w:rPr>
                <w:rFonts w:hint="eastAsia" w:cs="Times New Roman"/>
                <w:color w:val="auto"/>
                <w:lang w:val="en-US" w:eastAsia="zh-CN"/>
              </w:rPr>
            </w:pPr>
            <w:r>
              <w:rPr>
                <w:rFonts w:hint="default" w:ascii="Times New Roman" w:hAnsi="Times New Roman" w:cs="Times New Roman"/>
                <w:color w:val="auto"/>
                <w:lang w:val="en-US" w:eastAsia="zh-CN"/>
              </w:rPr>
              <w:t>燃料油、汽柴油、石脑油卸车系统，成品油装车系统</w:t>
            </w:r>
            <w:r>
              <w:rPr>
                <w:rFonts w:hint="eastAsia" w:cs="Times New Roman"/>
                <w:color w:val="auto"/>
                <w:lang w:val="en-US" w:eastAsia="zh-CN"/>
              </w:rPr>
              <w:t>、</w:t>
            </w:r>
          </w:p>
          <w:p>
            <w:pPr>
              <w:pStyle w:val="19"/>
              <w:rPr>
                <w:rFonts w:hint="default" w:ascii="Times New Roman" w:hAnsi="Times New Roman" w:cs="Times New Roman"/>
                <w:color w:val="auto"/>
                <w:lang w:val="en-US" w:eastAsia="zh-CN"/>
              </w:rPr>
            </w:pPr>
            <w:r>
              <w:rPr>
                <w:rFonts w:hint="eastAsia" w:cs="Times New Roman"/>
                <w:color w:val="auto"/>
                <w:lang w:val="en-US" w:eastAsia="zh-CN"/>
              </w:rPr>
              <w:t>消防工程、输转泵房、控制室、办公楼</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环评</w:t>
            </w:r>
            <w:r>
              <w:rPr>
                <w:rFonts w:hint="default" w:ascii="Times New Roman" w:hAnsi="Times New Roman" w:cs="Times New Roman"/>
                <w:color w:val="auto"/>
                <w:lang w:eastAsia="zh-CN"/>
              </w:rPr>
              <w:t>完成</w:t>
            </w:r>
            <w:r>
              <w:rPr>
                <w:rFonts w:hint="default" w:ascii="Times New Roman" w:hAnsi="Times New Roman" w:cs="Times New Roman"/>
                <w:color w:val="auto"/>
              </w:rPr>
              <w:t>时间</w:t>
            </w:r>
          </w:p>
        </w:tc>
        <w:tc>
          <w:tcPr>
            <w:tcW w:w="1808"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s="Times New Roman"/>
                <w:color w:val="auto"/>
                <w:lang w:val="en-US" w:eastAsia="zh-CN"/>
              </w:rPr>
              <w:t>2016年5月</w:t>
            </w:r>
          </w:p>
        </w:tc>
        <w:tc>
          <w:tcPr>
            <w:tcW w:w="1980" w:type="dxa"/>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开工日期</w:t>
            </w:r>
          </w:p>
        </w:tc>
        <w:tc>
          <w:tcPr>
            <w:tcW w:w="3035" w:type="dxa"/>
            <w:gridSpan w:val="3"/>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s="Times New Roman"/>
                <w:color w:val="auto"/>
                <w:lang w:val="en-US" w:eastAsia="zh-CN"/>
              </w:rPr>
              <w:t>2016年7月</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投入试生产时间</w:t>
            </w:r>
          </w:p>
        </w:tc>
        <w:tc>
          <w:tcPr>
            <w:tcW w:w="1808"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s="Times New Roman"/>
                <w:color w:val="auto"/>
                <w:lang w:val="en-US" w:eastAsia="zh-CN"/>
              </w:rPr>
              <w:t>2018年8月</w:t>
            </w:r>
          </w:p>
        </w:tc>
        <w:tc>
          <w:tcPr>
            <w:tcW w:w="1980" w:type="dxa"/>
            <w:tcBorders>
              <w:tl2br w:val="nil"/>
              <w:tr2bl w:val="nil"/>
            </w:tcBorders>
            <w:noWrap w:val="0"/>
            <w:vAlign w:val="center"/>
          </w:tcPr>
          <w:p>
            <w:pPr>
              <w:pStyle w:val="19"/>
              <w:rPr>
                <w:rFonts w:hint="default" w:ascii="Times New Roman" w:hAnsi="Times New Roman" w:cs="Times New Roman"/>
                <w:color w:val="auto"/>
                <w:shd w:val="clear" w:color="auto" w:fill="auto"/>
              </w:rPr>
            </w:pPr>
            <w:r>
              <w:rPr>
                <w:rFonts w:hint="default" w:ascii="Times New Roman" w:hAnsi="Times New Roman" w:cs="Times New Roman"/>
                <w:color w:val="auto"/>
                <w:shd w:val="clear" w:color="auto" w:fill="auto"/>
              </w:rPr>
              <w:t>现场监测时间</w:t>
            </w:r>
          </w:p>
        </w:tc>
        <w:tc>
          <w:tcPr>
            <w:tcW w:w="3035" w:type="dxa"/>
            <w:gridSpan w:val="3"/>
            <w:tcBorders>
              <w:tl2br w:val="nil"/>
              <w:tr2bl w:val="nil"/>
            </w:tcBorders>
            <w:noWrap w:val="0"/>
            <w:vAlign w:val="center"/>
          </w:tcPr>
          <w:p>
            <w:pPr>
              <w:pStyle w:val="19"/>
              <w:rPr>
                <w:rFonts w:hint="default" w:cs="Times New Roman"/>
                <w:color w:val="auto"/>
                <w:shd w:val="clear" w:color="auto" w:fill="auto"/>
                <w:lang w:val="en-US" w:eastAsia="zh-CN"/>
              </w:rPr>
            </w:pPr>
            <w:r>
              <w:rPr>
                <w:rFonts w:hint="default" w:ascii="Times New Roman" w:hAnsi="Times New Roman" w:cs="Times New Roman"/>
                <w:color w:val="auto"/>
                <w:shd w:val="clear" w:color="auto" w:fill="auto"/>
                <w:lang w:val="en-US" w:eastAsia="zh-CN"/>
              </w:rPr>
              <w:t>201</w:t>
            </w:r>
            <w:r>
              <w:rPr>
                <w:rFonts w:hint="eastAsia" w:cs="Times New Roman"/>
                <w:color w:val="auto"/>
                <w:shd w:val="clear" w:color="auto" w:fill="auto"/>
                <w:lang w:val="en-US" w:eastAsia="zh-CN"/>
              </w:rPr>
              <w:t>9.1.7</w:t>
            </w:r>
            <w:r>
              <w:rPr>
                <w:rFonts w:hint="default" w:ascii="Times New Roman" w:hAnsi="Times New Roman" w:cs="Times New Roman"/>
                <w:color w:val="auto"/>
                <w:shd w:val="clear" w:color="auto" w:fill="auto"/>
                <w:lang w:val="en-US" w:eastAsia="zh-CN"/>
              </w:rPr>
              <w:t>~201</w:t>
            </w:r>
            <w:r>
              <w:rPr>
                <w:rFonts w:hint="eastAsia" w:cs="Times New Roman"/>
                <w:color w:val="auto"/>
                <w:shd w:val="clear" w:color="auto" w:fill="auto"/>
                <w:lang w:val="en-US" w:eastAsia="zh-CN"/>
              </w:rPr>
              <w:t>9.1.9</w:t>
            </w:r>
          </w:p>
          <w:p>
            <w:pPr>
              <w:pStyle w:val="19"/>
              <w:rPr>
                <w:rFonts w:hint="default" w:cs="Times New Roman"/>
                <w:color w:val="auto"/>
                <w:shd w:val="clear" w:color="auto" w:fill="auto"/>
                <w:lang w:val="en-US" w:eastAsia="zh-CN"/>
              </w:rPr>
            </w:pPr>
            <w:r>
              <w:rPr>
                <w:rFonts w:hint="eastAsia" w:cs="Times New Roman"/>
                <w:color w:val="auto"/>
                <w:shd w:val="clear" w:color="auto" w:fill="auto"/>
                <w:lang w:val="en-US" w:eastAsia="zh-CN"/>
              </w:rPr>
              <w:t>2019.3.14</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环评报告表审批部门</w:t>
            </w:r>
          </w:p>
        </w:tc>
        <w:tc>
          <w:tcPr>
            <w:tcW w:w="1808" w:type="dxa"/>
            <w:tcBorders>
              <w:tl2br w:val="nil"/>
              <w:tr2bl w:val="nil"/>
            </w:tcBorders>
            <w:noWrap w:val="0"/>
            <w:vAlign w:val="center"/>
          </w:tcPr>
          <w:p>
            <w:pPr>
              <w:pStyle w:val="24"/>
              <w:ind w:firstLine="0" w:firstLineChars="0"/>
              <w:rPr>
                <w:rFonts w:hint="eastAsia" w:ascii="Times New Roman" w:hAnsi="Times New Roman" w:eastAsia="宋体" w:cs="Times New Roman"/>
                <w:color w:val="auto"/>
                <w:lang w:eastAsia="zh-CN"/>
              </w:rPr>
            </w:pPr>
            <w:r>
              <w:rPr>
                <w:rFonts w:hint="eastAsia"/>
                <w:color w:val="auto"/>
                <w:lang w:val="en-US" w:eastAsia="zh-CN"/>
              </w:rPr>
              <w:t>范县环境保护局</w:t>
            </w:r>
          </w:p>
        </w:tc>
        <w:tc>
          <w:tcPr>
            <w:tcW w:w="1980" w:type="dxa"/>
            <w:tcBorders>
              <w:tl2br w:val="nil"/>
              <w:tr2bl w:val="nil"/>
            </w:tcBorders>
            <w:noWrap w:val="0"/>
            <w:vAlign w:val="center"/>
          </w:tcPr>
          <w:p>
            <w:pPr>
              <w:pStyle w:val="24"/>
              <w:ind w:firstLine="0" w:firstLineChars="0"/>
              <w:rPr>
                <w:rFonts w:hint="default" w:ascii="Times New Roman" w:hAnsi="Times New Roman" w:cs="Times New Roman"/>
                <w:color w:val="auto"/>
              </w:rPr>
            </w:pPr>
            <w:r>
              <w:rPr>
                <w:rFonts w:hint="default"/>
                <w:color w:val="auto"/>
                <w:lang w:val="en-US" w:eastAsia="zh-CN"/>
              </w:rPr>
              <w:t>环评报告表编制单位</w:t>
            </w:r>
          </w:p>
        </w:tc>
        <w:tc>
          <w:tcPr>
            <w:tcW w:w="3035" w:type="dxa"/>
            <w:gridSpan w:val="3"/>
            <w:tcBorders>
              <w:tl2br w:val="nil"/>
              <w:tr2bl w:val="nil"/>
            </w:tcBorders>
            <w:noWrap w:val="0"/>
            <w:vAlign w:val="center"/>
          </w:tcPr>
          <w:p>
            <w:pPr>
              <w:pStyle w:val="24"/>
              <w:ind w:firstLine="0" w:firstLineChars="0"/>
              <w:rPr>
                <w:rFonts w:hint="default" w:ascii="Times New Roman" w:hAnsi="Times New Roman" w:cs="Times New Roman"/>
                <w:color w:val="auto"/>
                <w:lang w:val="en-US" w:eastAsia="zh-CN"/>
              </w:rPr>
            </w:pPr>
            <w:r>
              <w:rPr>
                <w:rFonts w:hint="eastAsia"/>
                <w:color w:val="auto"/>
                <w:lang w:val="en-US" w:eastAsia="zh-CN"/>
              </w:rPr>
              <w:t>北京中咨华宇环保技术有限公司</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环保设施设计单位</w:t>
            </w:r>
          </w:p>
        </w:tc>
        <w:tc>
          <w:tcPr>
            <w:tcW w:w="1808"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江苏航天惠利特环保科技有限公司</w:t>
            </w:r>
          </w:p>
        </w:tc>
        <w:tc>
          <w:tcPr>
            <w:tcW w:w="1980"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环保设施施工单位</w:t>
            </w:r>
          </w:p>
        </w:tc>
        <w:tc>
          <w:tcPr>
            <w:tcW w:w="3035" w:type="dxa"/>
            <w:gridSpan w:val="3"/>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江苏航天惠利特环保科技有限公司</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rPr>
            </w:pPr>
            <w:r>
              <w:rPr>
                <w:rFonts w:hint="default" w:ascii="Times New Roman" w:hAnsi="Times New Roman" w:cs="Times New Roman"/>
                <w:color w:val="auto"/>
              </w:rPr>
              <w:t>投资总概算</w:t>
            </w:r>
          </w:p>
        </w:tc>
        <w:tc>
          <w:tcPr>
            <w:tcW w:w="1808" w:type="dxa"/>
            <w:tcBorders>
              <w:tl2br w:val="nil"/>
              <w:tr2bl w:val="nil"/>
            </w:tcBorders>
            <w:noWrap w:val="0"/>
            <w:vAlign w:val="center"/>
          </w:tcPr>
          <w:p>
            <w:pPr>
              <w:pStyle w:val="24"/>
              <w:ind w:firstLine="0" w:firstLineChars="0"/>
              <w:rPr>
                <w:rFonts w:hint="default" w:ascii="Times New Roman" w:hAnsi="Times New Roman" w:cs="Times New Roman"/>
                <w:color w:val="auto"/>
                <w:lang w:val="en-US" w:eastAsia="zh-CN"/>
              </w:rPr>
            </w:pPr>
            <w:r>
              <w:rPr>
                <w:rFonts w:hint="eastAsia"/>
                <w:color w:val="auto"/>
                <w:lang w:val="en-US" w:eastAsia="zh-CN"/>
              </w:rPr>
              <w:t>11080万元</w:t>
            </w:r>
          </w:p>
        </w:tc>
        <w:tc>
          <w:tcPr>
            <w:tcW w:w="1980" w:type="dxa"/>
            <w:tcBorders>
              <w:tl2br w:val="nil"/>
              <w:tr2bl w:val="nil"/>
            </w:tcBorders>
            <w:noWrap w:val="0"/>
            <w:vAlign w:val="center"/>
          </w:tcPr>
          <w:p>
            <w:pPr>
              <w:pStyle w:val="24"/>
              <w:ind w:firstLine="0" w:firstLineChars="0"/>
              <w:rPr>
                <w:rFonts w:hint="default" w:ascii="Times New Roman" w:hAnsi="Times New Roman" w:cs="Times New Roman"/>
                <w:color w:val="auto"/>
              </w:rPr>
            </w:pPr>
            <w:r>
              <w:rPr>
                <w:rFonts w:hint="default"/>
                <w:color w:val="auto"/>
                <w:lang w:val="en-US" w:eastAsia="zh-CN"/>
              </w:rPr>
              <w:t>环保投资总概算</w:t>
            </w:r>
          </w:p>
        </w:tc>
        <w:tc>
          <w:tcPr>
            <w:tcW w:w="1327" w:type="dxa"/>
            <w:tcBorders>
              <w:tl2br w:val="nil"/>
              <w:tr2bl w:val="nil"/>
            </w:tcBorders>
            <w:noWrap w:val="0"/>
            <w:vAlign w:val="center"/>
          </w:tcPr>
          <w:p>
            <w:pPr>
              <w:pStyle w:val="24"/>
              <w:ind w:firstLine="0" w:firstLineChars="0"/>
              <w:rPr>
                <w:rFonts w:hint="default" w:ascii="Times New Roman" w:hAnsi="Times New Roman" w:cs="Times New Roman"/>
                <w:color w:val="auto"/>
                <w:lang w:val="en-US" w:eastAsia="zh-CN"/>
              </w:rPr>
            </w:pPr>
            <w:r>
              <w:rPr>
                <w:rFonts w:hint="eastAsia"/>
                <w:color w:val="auto"/>
                <w:lang w:val="en-US" w:eastAsia="zh-CN"/>
              </w:rPr>
              <w:t>170.2万元</w:t>
            </w:r>
          </w:p>
        </w:tc>
        <w:tc>
          <w:tcPr>
            <w:tcW w:w="847" w:type="dxa"/>
            <w:tcBorders>
              <w:tl2br w:val="nil"/>
              <w:tr2bl w:val="nil"/>
            </w:tcBorders>
            <w:noWrap w:val="0"/>
            <w:vAlign w:val="center"/>
          </w:tcPr>
          <w:p>
            <w:pPr>
              <w:pStyle w:val="24"/>
              <w:ind w:firstLine="0" w:firstLineChars="0"/>
              <w:rPr>
                <w:rFonts w:hint="default" w:ascii="Times New Roman" w:hAnsi="Times New Roman" w:cs="Times New Roman"/>
                <w:color w:val="auto"/>
                <w:lang w:val="en-US" w:eastAsia="zh-CN"/>
              </w:rPr>
            </w:pPr>
            <w:r>
              <w:rPr>
                <w:rFonts w:hint="default"/>
                <w:color w:val="auto"/>
                <w:lang w:val="en-US" w:eastAsia="zh-CN"/>
              </w:rPr>
              <w:t>比例</w:t>
            </w:r>
          </w:p>
        </w:tc>
        <w:tc>
          <w:tcPr>
            <w:tcW w:w="861" w:type="dxa"/>
            <w:tcBorders>
              <w:tl2br w:val="nil"/>
              <w:tr2bl w:val="nil"/>
            </w:tcBorders>
            <w:noWrap w:val="0"/>
            <w:vAlign w:val="center"/>
          </w:tcPr>
          <w:p>
            <w:pPr>
              <w:pStyle w:val="24"/>
              <w:ind w:firstLine="0" w:firstLineChars="0"/>
              <w:rPr>
                <w:rFonts w:hint="default" w:ascii="Times New Roman" w:hAnsi="Times New Roman" w:cs="Times New Roman"/>
                <w:color w:val="auto"/>
                <w:lang w:val="en-US" w:eastAsia="zh-CN"/>
              </w:rPr>
            </w:pPr>
            <w:r>
              <w:rPr>
                <w:rFonts w:hint="eastAsia"/>
                <w:color w:val="auto"/>
                <w:lang w:val="en-US" w:eastAsia="zh-CN"/>
              </w:rPr>
              <w:t>1.54 %</w:t>
            </w:r>
          </w:p>
        </w:tc>
      </w:tr>
      <w:tr>
        <w:tblPrEx>
          <w:tblBorders>
            <w:top w:val="double" w:color="auto" w:sz="4" w:space="0"/>
            <w:left w:val="none" w:color="auto" w:sz="0" w:space="0"/>
            <w:bottom w:val="double" w:color="auto" w:sz="4" w:space="0"/>
            <w:right w:val="none" w:color="auto" w:sz="0" w:space="0"/>
            <w:insideH w:val="single" w:color="auto" w:sz="4" w:space="0"/>
            <w:insideV w:val="single" w:color="auto" w:sz="4" w:space="0"/>
          </w:tblBorders>
          <w:tblCellMar>
            <w:top w:w="0" w:type="dxa"/>
            <w:left w:w="0" w:type="dxa"/>
            <w:bottom w:w="0" w:type="dxa"/>
            <w:right w:w="0" w:type="dxa"/>
          </w:tblCellMar>
        </w:tblPrEx>
        <w:trPr>
          <w:trHeight w:val="510" w:hRule="atLeast"/>
          <w:jc w:val="center"/>
        </w:trPr>
        <w:tc>
          <w:tcPr>
            <w:tcW w:w="2157" w:type="dxa"/>
            <w:tcBorders>
              <w:tl2br w:val="nil"/>
              <w:tr2bl w:val="nil"/>
            </w:tcBorders>
            <w:noWrap w:val="0"/>
            <w:vAlign w:val="center"/>
          </w:tcPr>
          <w:p>
            <w:pPr>
              <w:pStyle w:val="19"/>
              <w:rPr>
                <w:rFonts w:hint="default" w:ascii="Times New Roman" w:hAnsi="Times New Roman" w:cs="Times New Roman"/>
                <w:color w:val="auto"/>
                <w:lang w:eastAsia="zh-CN"/>
              </w:rPr>
            </w:pPr>
            <w:r>
              <w:rPr>
                <w:rFonts w:hint="default" w:ascii="Times New Roman" w:hAnsi="Times New Roman" w:cs="Times New Roman"/>
                <w:color w:val="auto"/>
                <w:lang w:eastAsia="zh-CN"/>
              </w:rPr>
              <w:t>实际总投资</w:t>
            </w:r>
          </w:p>
        </w:tc>
        <w:tc>
          <w:tcPr>
            <w:tcW w:w="1808"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olor w:val="auto"/>
                <w:lang w:val="en-US" w:eastAsia="zh-CN"/>
              </w:rPr>
              <w:t>11080</w:t>
            </w:r>
            <w:r>
              <w:rPr>
                <w:rFonts w:hint="default" w:ascii="Times New Roman" w:hAnsi="Times New Roman" w:cs="Times New Roman"/>
                <w:color w:val="auto"/>
                <w:lang w:val="en-US" w:eastAsia="zh-CN"/>
              </w:rPr>
              <w:t>万元</w:t>
            </w:r>
          </w:p>
        </w:tc>
        <w:tc>
          <w:tcPr>
            <w:tcW w:w="1980" w:type="dxa"/>
            <w:tcBorders>
              <w:tl2br w:val="nil"/>
              <w:tr2bl w:val="nil"/>
            </w:tcBorders>
            <w:noWrap w:val="0"/>
            <w:vAlign w:val="center"/>
          </w:tcPr>
          <w:p>
            <w:pPr>
              <w:pStyle w:val="19"/>
              <w:rPr>
                <w:rFonts w:hint="default" w:ascii="Times New Roman" w:hAnsi="Times New Roman" w:cs="Times New Roman"/>
                <w:color w:val="auto"/>
                <w:lang w:eastAsia="zh-CN"/>
              </w:rPr>
            </w:pPr>
            <w:r>
              <w:rPr>
                <w:rFonts w:hint="default" w:ascii="Times New Roman" w:hAnsi="Times New Roman" w:cs="Times New Roman"/>
                <w:color w:val="auto"/>
                <w:lang w:eastAsia="zh-CN"/>
              </w:rPr>
              <w:t>实际环保投资</w:t>
            </w:r>
          </w:p>
        </w:tc>
        <w:tc>
          <w:tcPr>
            <w:tcW w:w="1327"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s="Times New Roman"/>
                <w:color w:val="auto"/>
                <w:lang w:val="en-US" w:eastAsia="zh-CN"/>
              </w:rPr>
              <w:t>182万元</w:t>
            </w:r>
          </w:p>
        </w:tc>
        <w:tc>
          <w:tcPr>
            <w:tcW w:w="847"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default" w:ascii="Times New Roman" w:hAnsi="Times New Roman" w:cs="Times New Roman"/>
                <w:color w:val="auto"/>
                <w:lang w:val="en-US" w:eastAsia="zh-CN"/>
              </w:rPr>
              <w:t>比例</w:t>
            </w:r>
          </w:p>
        </w:tc>
        <w:tc>
          <w:tcPr>
            <w:tcW w:w="861" w:type="dxa"/>
            <w:tcBorders>
              <w:tl2br w:val="nil"/>
              <w:tr2bl w:val="nil"/>
            </w:tcBorders>
            <w:noWrap w:val="0"/>
            <w:vAlign w:val="center"/>
          </w:tcPr>
          <w:p>
            <w:pPr>
              <w:pStyle w:val="19"/>
              <w:rPr>
                <w:rFonts w:hint="default" w:ascii="Times New Roman" w:hAnsi="Times New Roman" w:cs="Times New Roman"/>
                <w:color w:val="auto"/>
                <w:lang w:val="en-US" w:eastAsia="zh-CN"/>
              </w:rPr>
            </w:pPr>
            <w:r>
              <w:rPr>
                <w:rFonts w:hint="eastAsia" w:cs="Times New Roman"/>
                <w:color w:val="auto"/>
                <w:lang w:val="en-US" w:eastAsia="zh-CN"/>
              </w:rPr>
              <w:t>1.64 %</w:t>
            </w:r>
          </w:p>
        </w:tc>
      </w:tr>
      <w:bookmarkEnd w:id="8"/>
      <w:bookmarkEnd w:id="9"/>
      <w:bookmarkEnd w:id="10"/>
      <w:bookmarkEnd w:id="11"/>
      <w:bookmarkEnd w:id="12"/>
    </w:tbl>
    <w:p>
      <w:pPr>
        <w:pStyle w:val="2"/>
        <w:rPr>
          <w:rFonts w:ascii="Times New Roman" w:hAnsi="Times New Roman" w:eastAsia="方正黑体_GBK"/>
          <w:color w:val="auto"/>
          <w:sz w:val="32"/>
          <w:szCs w:val="32"/>
        </w:rPr>
      </w:pPr>
      <w:bookmarkStart w:id="13" w:name="_Toc13298"/>
      <w:r>
        <w:rPr>
          <w:rFonts w:ascii="Times New Roman" w:hAnsi="Times New Roman" w:eastAsia="方正黑体_GBK"/>
          <w:b/>
          <w:color w:val="auto"/>
          <w:sz w:val="32"/>
          <w:szCs w:val="32"/>
        </w:rPr>
        <w:t xml:space="preserve">2  </w:t>
      </w:r>
      <w:r>
        <w:rPr>
          <w:rFonts w:ascii="Times New Roman" w:hAnsi="Times New Roman" w:eastAsia="方正黑体_GBK"/>
          <w:color w:val="auto"/>
          <w:sz w:val="32"/>
          <w:szCs w:val="32"/>
        </w:rPr>
        <w:t>验收依据</w:t>
      </w:r>
      <w:bookmarkEnd w:id="13"/>
    </w:p>
    <w:p>
      <w:pPr>
        <w:pStyle w:val="3"/>
        <w:rPr>
          <w:color w:val="auto"/>
        </w:rPr>
      </w:pPr>
      <w:bookmarkStart w:id="14" w:name="_Toc30536"/>
      <w:r>
        <w:rPr>
          <w:color w:val="auto"/>
        </w:rPr>
        <w:t>2.1  建设项目环境保护相关法律、法规、规章和规范</w:t>
      </w:r>
      <w:bookmarkEnd w:id="14"/>
    </w:p>
    <w:p>
      <w:pPr>
        <w:rPr>
          <w:rFonts w:hint="default"/>
          <w:color w:val="auto"/>
        </w:rPr>
      </w:pPr>
      <w:r>
        <w:rPr>
          <w:rFonts w:hint="eastAsia"/>
          <w:color w:val="auto"/>
          <w:lang w:eastAsia="zh-CN"/>
        </w:rPr>
        <w:t>（</w:t>
      </w:r>
      <w:r>
        <w:rPr>
          <w:rFonts w:hint="default"/>
          <w:color w:val="auto"/>
        </w:rPr>
        <w:t>1）《中华人民共和国环境保护法》</w:t>
      </w:r>
      <w:r>
        <w:rPr>
          <w:rFonts w:hint="eastAsia"/>
          <w:color w:val="auto"/>
          <w:lang w:eastAsia="zh-CN"/>
        </w:rPr>
        <w:t>，</w:t>
      </w:r>
      <w:r>
        <w:rPr>
          <w:rFonts w:hint="default"/>
          <w:color w:val="auto"/>
        </w:rPr>
        <w:t>2015</w:t>
      </w:r>
      <w:r>
        <w:rPr>
          <w:rFonts w:hint="eastAsia"/>
          <w:color w:val="auto"/>
          <w:lang w:eastAsia="zh-CN"/>
        </w:rPr>
        <w:t>年</w:t>
      </w:r>
      <w:r>
        <w:rPr>
          <w:rFonts w:hint="default"/>
          <w:color w:val="auto"/>
        </w:rPr>
        <w:t>1</w:t>
      </w:r>
      <w:r>
        <w:rPr>
          <w:rFonts w:hint="eastAsia"/>
          <w:color w:val="auto"/>
          <w:lang w:eastAsia="zh-CN"/>
        </w:rPr>
        <w:t>月</w:t>
      </w:r>
      <w:r>
        <w:rPr>
          <w:rFonts w:hint="default"/>
          <w:color w:val="auto"/>
        </w:rPr>
        <w:t>1</w:t>
      </w:r>
      <w:r>
        <w:rPr>
          <w:rFonts w:hint="eastAsia"/>
          <w:color w:val="auto"/>
          <w:lang w:eastAsia="zh-CN"/>
        </w:rPr>
        <w:t>日</w:t>
      </w:r>
      <w:r>
        <w:rPr>
          <w:rFonts w:hint="default"/>
          <w:color w:val="auto"/>
        </w:rPr>
        <w:t>；</w:t>
      </w:r>
    </w:p>
    <w:p>
      <w:pPr>
        <w:rPr>
          <w:rFonts w:hint="default"/>
          <w:color w:val="auto"/>
        </w:rPr>
      </w:pPr>
      <w:r>
        <w:rPr>
          <w:rFonts w:hint="default"/>
          <w:color w:val="auto"/>
        </w:rPr>
        <w:t>（2）</w:t>
      </w:r>
      <w:r>
        <w:rPr>
          <w:rFonts w:hint="default"/>
        </w:rPr>
        <w:t>《中华人民共和国环境</w:t>
      </w:r>
      <w:r>
        <w:rPr>
          <w:rFonts w:hint="eastAsia"/>
          <w:lang w:eastAsia="zh-CN"/>
        </w:rPr>
        <w:t>影响评价法</w:t>
      </w:r>
      <w:r>
        <w:rPr>
          <w:rFonts w:hint="default"/>
        </w:rPr>
        <w:t>》</w:t>
      </w:r>
      <w:r>
        <w:rPr>
          <w:rFonts w:hint="eastAsia"/>
          <w:lang w:eastAsia="zh-CN"/>
        </w:rPr>
        <w:t>，</w:t>
      </w:r>
      <w:r>
        <w:rPr>
          <w:rFonts w:hint="default"/>
        </w:rPr>
        <w:t>20</w:t>
      </w:r>
      <w:r>
        <w:rPr>
          <w:rFonts w:hint="eastAsia"/>
          <w:lang w:val="en-US" w:eastAsia="zh-CN"/>
        </w:rPr>
        <w:t>03</w:t>
      </w:r>
      <w:r>
        <w:rPr>
          <w:rFonts w:hint="eastAsia"/>
          <w:lang w:eastAsia="zh-CN"/>
        </w:rPr>
        <w:t>年</w:t>
      </w:r>
      <w:r>
        <w:rPr>
          <w:rFonts w:hint="eastAsia"/>
          <w:lang w:val="en-US" w:eastAsia="zh-CN"/>
        </w:rPr>
        <w:t>9</w:t>
      </w:r>
      <w:r>
        <w:rPr>
          <w:rFonts w:hint="eastAsia"/>
          <w:lang w:eastAsia="zh-CN"/>
        </w:rPr>
        <w:t>月</w:t>
      </w:r>
      <w:r>
        <w:rPr>
          <w:rFonts w:hint="default"/>
        </w:rPr>
        <w:t>1</w:t>
      </w:r>
      <w:r>
        <w:rPr>
          <w:rFonts w:hint="eastAsia"/>
          <w:lang w:eastAsia="zh-CN"/>
        </w:rPr>
        <w:t>日</w:t>
      </w:r>
      <w:r>
        <w:rPr>
          <w:rFonts w:hint="default"/>
        </w:rPr>
        <w:t>；</w:t>
      </w:r>
    </w:p>
    <w:p>
      <w:pPr>
        <w:rPr>
          <w:rFonts w:hint="eastAsia"/>
          <w:color w:val="auto"/>
          <w:lang w:val="en-US" w:eastAsia="zh-CN"/>
        </w:rPr>
      </w:pPr>
      <w:r>
        <w:rPr>
          <w:rFonts w:hint="eastAsia"/>
          <w:color w:val="auto"/>
          <w:lang w:eastAsia="zh-CN"/>
        </w:rPr>
        <w:t>（</w:t>
      </w:r>
      <w:r>
        <w:rPr>
          <w:rFonts w:hint="eastAsia"/>
          <w:color w:val="auto"/>
          <w:lang w:val="en-US" w:eastAsia="zh-CN"/>
        </w:rPr>
        <w:t>3</w:t>
      </w:r>
      <w:r>
        <w:rPr>
          <w:rFonts w:hint="eastAsia"/>
          <w:color w:val="auto"/>
          <w:lang w:eastAsia="zh-CN"/>
        </w:rPr>
        <w:t>）</w:t>
      </w:r>
      <w:r>
        <w:rPr>
          <w:rFonts w:hint="default"/>
          <w:color w:val="auto"/>
          <w:lang w:val="en-US" w:eastAsia="zh-CN"/>
        </w:rPr>
        <w:t>《中华人民共和国固体废弃物污染环境防治法》，2013年6月29日</w:t>
      </w:r>
      <w:r>
        <w:rPr>
          <w:rFonts w:hint="eastAsia"/>
          <w:color w:val="auto"/>
          <w:lang w:val="en-US" w:eastAsia="zh-CN"/>
        </w:rPr>
        <w:t>。</w:t>
      </w:r>
    </w:p>
    <w:p>
      <w:pPr>
        <w:pStyle w:val="3"/>
        <w:rPr>
          <w:rFonts w:hint="eastAsia"/>
          <w:color w:val="auto"/>
          <w:lang w:eastAsia="zh-CN"/>
        </w:rPr>
      </w:pPr>
      <w:bookmarkStart w:id="15" w:name="_Toc8489"/>
      <w:r>
        <w:rPr>
          <w:color w:val="auto"/>
        </w:rPr>
        <w:t>2.2  建设项目竣工环境保护验收技术规范</w:t>
      </w:r>
      <w:bookmarkEnd w:id="15"/>
    </w:p>
    <w:p>
      <w:pPr>
        <w:rPr>
          <w:rFonts w:hint="eastAsia"/>
          <w:color w:val="auto"/>
          <w:lang w:val="en-US" w:eastAsia="zh-CN"/>
        </w:rPr>
      </w:pPr>
      <w:r>
        <w:rPr>
          <w:rFonts w:hint="eastAsia"/>
          <w:color w:val="auto"/>
          <w:lang w:eastAsia="zh-CN"/>
        </w:rPr>
        <w:t>（</w:t>
      </w:r>
      <w:r>
        <w:rPr>
          <w:rFonts w:hint="eastAsia"/>
          <w:color w:val="auto"/>
          <w:lang w:val="en-US" w:eastAsia="zh-CN"/>
        </w:rPr>
        <w:t>1）</w:t>
      </w:r>
      <w:r>
        <w:rPr>
          <w:rFonts w:hint="default"/>
          <w:color w:val="auto"/>
        </w:rPr>
        <w:t>《建设项目环境保护管理条例》</w:t>
      </w:r>
      <w:r>
        <w:rPr>
          <w:rFonts w:hint="eastAsia"/>
          <w:color w:val="auto"/>
          <w:lang w:eastAsia="zh-CN"/>
        </w:rPr>
        <w:t>，中华人民共和国国务院第</w:t>
      </w:r>
      <w:r>
        <w:rPr>
          <w:rFonts w:hint="eastAsia"/>
          <w:color w:val="auto"/>
          <w:lang w:val="en-US" w:eastAsia="zh-CN"/>
        </w:rPr>
        <w:t>682号令</w:t>
      </w:r>
      <w:r>
        <w:rPr>
          <w:rFonts w:hint="eastAsia"/>
          <w:color w:val="auto"/>
          <w:lang w:eastAsia="zh-CN"/>
        </w:rPr>
        <w:t>，</w:t>
      </w:r>
      <w:r>
        <w:rPr>
          <w:rFonts w:hint="eastAsia"/>
          <w:color w:val="auto"/>
          <w:lang w:val="en-US" w:eastAsia="zh-CN"/>
        </w:rPr>
        <w:t>2017年7月16日</w:t>
      </w:r>
      <w:r>
        <w:rPr>
          <w:rFonts w:hint="default"/>
          <w:color w:val="auto"/>
        </w:rPr>
        <w:t>；</w:t>
      </w:r>
    </w:p>
    <w:p>
      <w:pPr>
        <w:rPr>
          <w:rFonts w:hint="default"/>
          <w:color w:val="auto"/>
        </w:rPr>
      </w:pPr>
      <w:r>
        <w:rPr>
          <w:rFonts w:hint="eastAsia"/>
          <w:color w:val="auto"/>
          <w:lang w:eastAsia="zh-CN"/>
        </w:rPr>
        <w:t>（</w:t>
      </w:r>
      <w:r>
        <w:rPr>
          <w:rFonts w:hint="eastAsia"/>
          <w:color w:val="auto"/>
          <w:lang w:val="en-US" w:eastAsia="zh-CN"/>
        </w:rPr>
        <w:t>2）</w:t>
      </w:r>
      <w:r>
        <w:rPr>
          <w:rFonts w:hint="default"/>
          <w:color w:val="auto"/>
          <w:lang w:eastAsia="zh-CN"/>
        </w:rPr>
        <w:t>《建设项目竣工环境保护验收暂行办法》</w:t>
      </w:r>
      <w:r>
        <w:rPr>
          <w:rFonts w:hint="eastAsia"/>
          <w:color w:val="auto"/>
          <w:lang w:eastAsia="zh-CN"/>
        </w:rPr>
        <w:t>，</w:t>
      </w:r>
      <w:r>
        <w:rPr>
          <w:rFonts w:hint="default"/>
          <w:color w:val="auto"/>
        </w:rPr>
        <w:t>国环规环评[2017]4号</w:t>
      </w:r>
      <w:r>
        <w:rPr>
          <w:rFonts w:hint="default"/>
          <w:color w:val="auto"/>
          <w:lang w:eastAsia="zh-CN"/>
        </w:rPr>
        <w:t>，</w:t>
      </w:r>
      <w:r>
        <w:rPr>
          <w:rFonts w:hint="default"/>
          <w:color w:val="auto"/>
          <w:lang w:val="en-US" w:eastAsia="zh-CN"/>
        </w:rPr>
        <w:t>2017年11月20日</w:t>
      </w:r>
      <w:r>
        <w:rPr>
          <w:rFonts w:hint="eastAsia"/>
          <w:color w:val="auto"/>
          <w:lang w:val="en-US" w:eastAsia="zh-CN"/>
        </w:rPr>
        <w:t>；</w:t>
      </w:r>
    </w:p>
    <w:p>
      <w:pPr>
        <w:rPr>
          <w:rFonts w:hint="default"/>
          <w:color w:val="auto"/>
        </w:rPr>
      </w:pPr>
      <w:r>
        <w:rPr>
          <w:rFonts w:hint="default"/>
          <w:color w:val="auto"/>
        </w:rPr>
        <w:t>（</w:t>
      </w:r>
      <w:r>
        <w:rPr>
          <w:rFonts w:hint="eastAsia"/>
          <w:color w:val="auto"/>
          <w:lang w:val="en-US" w:eastAsia="zh-CN"/>
        </w:rPr>
        <w:t>3</w:t>
      </w:r>
      <w:r>
        <w:rPr>
          <w:rFonts w:hint="default"/>
          <w:color w:val="auto"/>
        </w:rPr>
        <w:t>）</w:t>
      </w:r>
      <w:r>
        <w:rPr>
          <w:rFonts w:hint="eastAsia"/>
          <w:color w:val="auto"/>
          <w:lang w:val="en-US" w:eastAsia="zh-CN"/>
        </w:rPr>
        <w:t>《建设项目竣工环境保护验收技术指南 污染影响类 》，生态环境部，公告2018年第9</w:t>
      </w:r>
      <w:r>
        <w:rPr>
          <w:rFonts w:hint="default"/>
          <w:color w:val="auto"/>
          <w:lang w:val="en-US" w:eastAsia="zh-CN"/>
        </w:rPr>
        <w:t>号，201</w:t>
      </w:r>
      <w:r>
        <w:rPr>
          <w:rFonts w:hint="eastAsia"/>
          <w:color w:val="auto"/>
          <w:lang w:val="en-US" w:eastAsia="zh-CN"/>
        </w:rPr>
        <w:t>8</w:t>
      </w:r>
      <w:r>
        <w:rPr>
          <w:rFonts w:hint="default"/>
          <w:color w:val="auto"/>
          <w:lang w:val="en-US" w:eastAsia="zh-CN"/>
        </w:rPr>
        <w:t>年</w:t>
      </w:r>
      <w:r>
        <w:rPr>
          <w:rFonts w:hint="eastAsia"/>
          <w:color w:val="auto"/>
          <w:lang w:val="en-US" w:eastAsia="zh-CN"/>
        </w:rPr>
        <w:t>5</w:t>
      </w:r>
      <w:r>
        <w:rPr>
          <w:rFonts w:hint="default"/>
          <w:color w:val="auto"/>
          <w:lang w:val="en-US" w:eastAsia="zh-CN"/>
        </w:rPr>
        <w:t>月</w:t>
      </w:r>
      <w:r>
        <w:rPr>
          <w:rFonts w:hint="eastAsia"/>
          <w:color w:val="auto"/>
          <w:lang w:val="en-US" w:eastAsia="zh-CN"/>
        </w:rPr>
        <w:t>15</w:t>
      </w:r>
      <w:r>
        <w:rPr>
          <w:rFonts w:hint="default"/>
          <w:color w:val="auto"/>
          <w:lang w:val="en-US" w:eastAsia="zh-CN"/>
        </w:rPr>
        <w:t>日</w:t>
      </w:r>
      <w:r>
        <w:rPr>
          <w:color w:val="auto"/>
        </w:rPr>
        <w:t>；</w:t>
      </w:r>
    </w:p>
    <w:p>
      <w:pPr>
        <w:rPr>
          <w:rFonts w:hint="eastAsia"/>
          <w:color w:val="auto"/>
          <w:lang w:eastAsia="zh-CN"/>
        </w:rPr>
      </w:pPr>
      <w:r>
        <w:rPr>
          <w:rFonts w:hint="default"/>
          <w:color w:val="auto"/>
        </w:rPr>
        <w:t>（</w:t>
      </w:r>
      <w:r>
        <w:rPr>
          <w:rFonts w:hint="eastAsia"/>
          <w:color w:val="auto"/>
          <w:lang w:val="en-US" w:eastAsia="zh-CN"/>
        </w:rPr>
        <w:t>4</w:t>
      </w:r>
      <w:r>
        <w:rPr>
          <w:rFonts w:hint="default"/>
          <w:color w:val="auto"/>
        </w:rPr>
        <w:t>）</w:t>
      </w:r>
      <w:r>
        <w:rPr>
          <w:rFonts w:hint="default"/>
          <w:color w:val="auto"/>
          <w:lang w:val="en-US" w:eastAsia="zh-CN"/>
        </w:rPr>
        <w:t>《环评管理中部分行业建设项目重大变动清单》</w:t>
      </w:r>
      <w:r>
        <w:rPr>
          <w:rFonts w:hint="eastAsia"/>
          <w:color w:val="auto"/>
          <w:lang w:val="en-US" w:eastAsia="zh-CN"/>
        </w:rPr>
        <w:t>，</w:t>
      </w:r>
      <w:r>
        <w:rPr>
          <w:rFonts w:hint="default"/>
          <w:color w:val="auto"/>
          <w:lang w:val="en-US" w:eastAsia="zh-CN"/>
        </w:rPr>
        <w:t>环办[2015]52号</w:t>
      </w:r>
      <w:r>
        <w:rPr>
          <w:rFonts w:hint="eastAsia"/>
          <w:color w:val="auto"/>
          <w:lang w:val="en-US" w:eastAsia="zh-CN"/>
        </w:rPr>
        <w:t>，</w:t>
      </w:r>
      <w:r>
        <w:rPr>
          <w:rFonts w:hint="default"/>
          <w:color w:val="auto"/>
          <w:lang w:val="en-US" w:eastAsia="zh-CN"/>
        </w:rPr>
        <w:t>2015年6月4日</w:t>
      </w:r>
      <w:r>
        <w:rPr>
          <w:rFonts w:hint="default"/>
          <w:color w:val="auto"/>
        </w:rPr>
        <w:t>；</w:t>
      </w:r>
    </w:p>
    <w:p>
      <w:pPr>
        <w:pStyle w:val="3"/>
        <w:rPr>
          <w:color w:val="auto"/>
        </w:rPr>
      </w:pPr>
      <w:bookmarkStart w:id="16" w:name="_Toc27848"/>
      <w:r>
        <w:rPr>
          <w:color w:val="auto"/>
        </w:rPr>
        <w:t>2.3  建设项目环境影响评价文件及审批部门审批决定</w:t>
      </w:r>
      <w:bookmarkEnd w:id="16"/>
    </w:p>
    <w:p>
      <w:pPr>
        <w:rPr>
          <w:rFonts w:hint="default"/>
          <w:color w:val="auto"/>
          <w:lang w:val="en-US" w:eastAsia="zh-CN"/>
        </w:rPr>
      </w:pPr>
      <w:r>
        <w:rPr>
          <w:rFonts w:hint="eastAsia"/>
          <w:color w:val="auto"/>
          <w:lang w:val="en-US" w:eastAsia="zh-CN"/>
        </w:rPr>
        <w:t>（1）</w:t>
      </w:r>
      <w:r>
        <w:rPr>
          <w:rFonts w:hint="default"/>
          <w:color w:val="auto"/>
          <w:lang w:val="en-US" w:eastAsia="zh-CN"/>
        </w:rPr>
        <w:t>《</w:t>
      </w:r>
      <w:r>
        <w:rPr>
          <w:rFonts w:hint="eastAsia"/>
          <w:color w:val="auto"/>
          <w:lang w:val="en-US" w:eastAsia="zh-CN"/>
        </w:rPr>
        <w:t>河南丰利石化有限公司铁路专用线工程油品装卸设施项目</w:t>
      </w:r>
      <w:r>
        <w:rPr>
          <w:rFonts w:hint="default"/>
          <w:color w:val="auto"/>
          <w:lang w:val="en-US" w:eastAsia="zh-CN"/>
        </w:rPr>
        <w:t>环境影响报告表》，</w:t>
      </w:r>
      <w:r>
        <w:rPr>
          <w:rFonts w:hint="eastAsia"/>
          <w:color w:val="auto"/>
          <w:lang w:val="en-US" w:eastAsia="zh-CN"/>
        </w:rPr>
        <w:t>北京中咨华宇环保技术有限公司</w:t>
      </w:r>
      <w:r>
        <w:rPr>
          <w:rFonts w:hint="default"/>
          <w:color w:val="auto"/>
          <w:lang w:val="en-US" w:eastAsia="zh-CN"/>
        </w:rPr>
        <w:t>，201</w:t>
      </w:r>
      <w:r>
        <w:rPr>
          <w:rFonts w:hint="eastAsia"/>
          <w:color w:val="auto"/>
          <w:lang w:val="en-US" w:eastAsia="zh-CN"/>
        </w:rPr>
        <w:t>6</w:t>
      </w:r>
      <w:r>
        <w:rPr>
          <w:rFonts w:hint="default"/>
          <w:color w:val="auto"/>
          <w:lang w:val="en-US" w:eastAsia="zh-CN"/>
        </w:rPr>
        <w:t>年</w:t>
      </w:r>
      <w:r>
        <w:rPr>
          <w:rFonts w:hint="eastAsia"/>
          <w:color w:val="auto"/>
          <w:lang w:val="en-US" w:eastAsia="zh-CN"/>
        </w:rPr>
        <w:t>5</w:t>
      </w:r>
      <w:r>
        <w:rPr>
          <w:rFonts w:hint="default"/>
          <w:color w:val="auto"/>
          <w:lang w:val="en-US" w:eastAsia="zh-CN"/>
        </w:rPr>
        <w:t>月；</w:t>
      </w:r>
    </w:p>
    <w:p>
      <w:pPr>
        <w:rPr>
          <w:color w:val="auto"/>
        </w:rPr>
      </w:pPr>
      <w:r>
        <w:rPr>
          <w:rFonts w:hint="eastAsia"/>
          <w:color w:val="auto"/>
          <w:lang w:val="en-US" w:eastAsia="zh-CN"/>
        </w:rPr>
        <w:t>（2）</w:t>
      </w:r>
      <w:r>
        <w:rPr>
          <w:rFonts w:hint="default"/>
          <w:color w:val="auto"/>
          <w:lang w:val="en-US" w:eastAsia="zh-CN"/>
        </w:rPr>
        <w:t>《关于</w:t>
      </w:r>
      <w:r>
        <w:rPr>
          <w:rFonts w:hint="eastAsia"/>
          <w:color w:val="auto"/>
          <w:lang w:val="en-US" w:eastAsia="zh-CN"/>
        </w:rPr>
        <w:t>河南丰利石化有限公司铁路专用线工程油品装卸设施项目</w:t>
      </w:r>
      <w:r>
        <w:rPr>
          <w:rFonts w:hint="default"/>
          <w:color w:val="auto"/>
          <w:lang w:val="en-US" w:eastAsia="zh-CN"/>
        </w:rPr>
        <w:t>环境影响报告表的批复》，</w:t>
      </w:r>
      <w:r>
        <w:rPr>
          <w:rFonts w:hint="eastAsia"/>
          <w:color w:val="auto"/>
          <w:lang w:val="en-US" w:eastAsia="zh-CN"/>
        </w:rPr>
        <w:t>范环审【2016】13号</w:t>
      </w:r>
      <w:r>
        <w:rPr>
          <w:rFonts w:hint="default"/>
          <w:color w:val="auto"/>
          <w:lang w:val="en-US" w:eastAsia="zh-CN"/>
        </w:rPr>
        <w:t>，</w:t>
      </w:r>
      <w:r>
        <w:rPr>
          <w:rFonts w:hint="eastAsia"/>
          <w:color w:val="auto"/>
          <w:lang w:val="en-US" w:eastAsia="zh-CN"/>
        </w:rPr>
        <w:t>范县环境保护局</w:t>
      </w:r>
      <w:r>
        <w:rPr>
          <w:rFonts w:hint="default"/>
          <w:color w:val="auto"/>
          <w:lang w:val="en-US" w:eastAsia="zh-CN"/>
        </w:rPr>
        <w:t>，201</w:t>
      </w:r>
      <w:r>
        <w:rPr>
          <w:rFonts w:hint="eastAsia"/>
          <w:color w:val="auto"/>
          <w:lang w:val="en-US" w:eastAsia="zh-CN"/>
        </w:rPr>
        <w:t>6</w:t>
      </w:r>
      <w:r>
        <w:rPr>
          <w:rFonts w:hint="default"/>
          <w:color w:val="auto"/>
          <w:lang w:val="en-US" w:eastAsia="zh-CN"/>
        </w:rPr>
        <w:t>年</w:t>
      </w:r>
      <w:r>
        <w:rPr>
          <w:rFonts w:hint="eastAsia"/>
          <w:color w:val="auto"/>
          <w:lang w:val="en-US" w:eastAsia="zh-CN"/>
        </w:rPr>
        <w:t>6</w:t>
      </w:r>
      <w:r>
        <w:rPr>
          <w:rFonts w:hint="default"/>
          <w:color w:val="auto"/>
          <w:lang w:val="en-US" w:eastAsia="zh-CN"/>
        </w:rPr>
        <w:t>月</w:t>
      </w:r>
      <w:r>
        <w:rPr>
          <w:rFonts w:hint="eastAsia"/>
          <w:color w:val="auto"/>
          <w:lang w:val="en-US" w:eastAsia="zh-CN"/>
        </w:rPr>
        <w:t>21</w:t>
      </w:r>
      <w:r>
        <w:rPr>
          <w:rFonts w:hint="default"/>
          <w:color w:val="auto"/>
          <w:lang w:val="en-US" w:eastAsia="zh-CN"/>
        </w:rPr>
        <w:t>日</w:t>
      </w:r>
      <w:r>
        <w:rPr>
          <w:rFonts w:hint="eastAsia"/>
          <w:color w:val="auto"/>
          <w:lang w:eastAsia="zh-CN"/>
        </w:rPr>
        <w:t>。</w:t>
      </w:r>
    </w:p>
    <w:p>
      <w:pPr>
        <w:pStyle w:val="2"/>
        <w:rPr>
          <w:rFonts w:ascii="Times New Roman" w:hAnsi="Times New Roman" w:eastAsia="方正黑体_GBK"/>
          <w:color w:val="auto"/>
          <w:sz w:val="32"/>
          <w:szCs w:val="32"/>
        </w:rPr>
      </w:pPr>
      <w:bookmarkStart w:id="17" w:name="_Toc32597"/>
      <w:r>
        <w:rPr>
          <w:rFonts w:ascii="Times New Roman" w:hAnsi="Times New Roman" w:eastAsia="方正黑体_GBK"/>
          <w:b/>
          <w:color w:val="auto"/>
          <w:sz w:val="32"/>
          <w:szCs w:val="32"/>
        </w:rPr>
        <w:t xml:space="preserve">3  </w:t>
      </w:r>
      <w:r>
        <w:rPr>
          <w:rFonts w:ascii="Times New Roman" w:hAnsi="Times New Roman" w:eastAsia="方正黑体_GBK"/>
          <w:color w:val="auto"/>
          <w:sz w:val="32"/>
          <w:szCs w:val="32"/>
        </w:rPr>
        <w:t>工程建设情况</w:t>
      </w:r>
      <w:bookmarkEnd w:id="17"/>
    </w:p>
    <w:p>
      <w:pPr>
        <w:pStyle w:val="3"/>
        <w:rPr>
          <w:color w:val="auto"/>
        </w:rPr>
      </w:pPr>
      <w:bookmarkStart w:id="18" w:name="_Toc13283"/>
      <w:r>
        <w:rPr>
          <w:color w:val="auto"/>
        </w:rPr>
        <w:t>3.1  地理位置及平面布置</w:t>
      </w:r>
      <w:bookmarkEnd w:id="18"/>
    </w:p>
    <w:p>
      <w:pPr>
        <w:overflowPunct w:val="0"/>
        <w:topLinePunct/>
        <w:spacing w:line="590" w:lineRule="exact"/>
        <w:ind w:firstLine="560" w:firstLineChars="200"/>
        <w:rPr>
          <w:rFonts w:hint="default" w:ascii="Times New Roman" w:hAnsi="Times New Roman" w:eastAsia="宋体" w:cs="Times New Roman"/>
          <w:color w:val="auto"/>
          <w:lang w:val="en-US" w:eastAsia="zh-CN"/>
        </w:rPr>
      </w:pPr>
      <w:r>
        <w:rPr>
          <w:rFonts w:hint="eastAsia" w:cs="Times New Roman"/>
          <w:color w:val="auto"/>
          <w:sz w:val="28"/>
          <w:szCs w:val="28"/>
          <w:lang w:val="en-US" w:eastAsia="zh-CN"/>
        </w:rPr>
        <w:t>本</w:t>
      </w:r>
      <w:r>
        <w:rPr>
          <w:rFonts w:hint="default" w:ascii="Times New Roman" w:hAnsi="Times New Roman" w:cs="Times New Roman"/>
          <w:color w:val="auto"/>
          <w:sz w:val="28"/>
          <w:szCs w:val="28"/>
          <w:lang w:val="en-US" w:eastAsia="zh-CN"/>
        </w:rPr>
        <w:t>项目位于</w:t>
      </w:r>
      <w:r>
        <w:rPr>
          <w:rFonts w:hint="eastAsia" w:cs="Times New Roman"/>
          <w:color w:val="auto"/>
          <w:sz w:val="28"/>
          <w:szCs w:val="28"/>
          <w:lang w:val="en-US" w:eastAsia="zh-CN"/>
        </w:rPr>
        <w:t>范县产业集聚区濮州工业园区</w:t>
      </w:r>
      <w:r>
        <w:rPr>
          <w:rFonts w:hint="default" w:ascii="Times New Roman" w:hAnsi="Times New Roman" w:cs="Times New Roman"/>
          <w:color w:val="auto"/>
          <w:sz w:val="28"/>
          <w:szCs w:val="28"/>
          <w:lang w:val="en-US" w:eastAsia="zh-CN"/>
        </w:rPr>
        <w:t>，河南丰利石化有限公司厂区南侧，项目南侧紧邻废弃的汤台铁路，隔汤台铁路南侧160m为王路庄、530m为郭王庄，东南侧230m为高庄，西北侧1000m为碱王庄，西侧360m为宗郭庙。</w:t>
      </w:r>
      <w:r>
        <w:rPr>
          <w:rFonts w:hint="eastAsia" w:cs="Times New Roman"/>
          <w:color w:val="auto"/>
          <w:sz w:val="28"/>
          <w:szCs w:val="28"/>
          <w:lang w:val="en-US" w:eastAsia="zh-CN"/>
        </w:rPr>
        <w:t>经现场核查项目周围情况与环评基本一致，建设地点无变化。环评阶段防护距离内有三户居民，环评要求该散户居民搬迁，但至今正在搬迁中</w:t>
      </w:r>
      <w:r>
        <w:rPr>
          <w:rFonts w:hint="eastAsia" w:cs="Times New Roman"/>
          <w:color w:val="auto"/>
          <w:lang w:val="en-US" w:eastAsia="zh-CN"/>
        </w:rPr>
        <w:t>。项目地理位置图见</w:t>
      </w:r>
      <w:r>
        <w:rPr>
          <w:rFonts w:hint="default" w:ascii="Times New Roman" w:hAnsi="Times New Roman" w:eastAsia="宋体" w:cs="Times New Roman"/>
          <w:color w:val="auto"/>
          <w:lang w:val="en-US" w:eastAsia="zh-CN"/>
        </w:rPr>
        <w:t>附图一，项目平面布置图见附图二。</w:t>
      </w:r>
    </w:p>
    <w:p>
      <w:pPr>
        <w:pStyle w:val="3"/>
        <w:rPr>
          <w:color w:val="auto"/>
        </w:rPr>
      </w:pPr>
      <w:bookmarkStart w:id="19" w:name="_Toc11334"/>
      <w:r>
        <w:rPr>
          <w:color w:val="auto"/>
        </w:rPr>
        <w:t>3.2  建设内容</w:t>
      </w:r>
      <w:bookmarkEnd w:id="19"/>
    </w:p>
    <w:p>
      <w:pPr>
        <w:keepNext w:val="0"/>
        <w:keepLines w:val="0"/>
        <w:pageBreakBefore w:val="0"/>
        <w:widowControl w:val="0"/>
        <w:kinsoku/>
        <w:wordWrap/>
        <w:overflowPunct/>
        <w:topLinePunct w:val="0"/>
        <w:autoSpaceDE/>
        <w:autoSpaceDN/>
        <w:bidi w:val="0"/>
        <w:adjustRightInd/>
        <w:snapToGrid w:val="0"/>
        <w:spacing w:line="360" w:lineRule="auto"/>
        <w:ind w:left="0" w:leftChars="0" w:right="0" w:rightChars="0" w:firstLine="560" w:firstLineChars="200"/>
        <w:jc w:val="both"/>
        <w:textAlignment w:val="auto"/>
        <w:outlineLvl w:val="9"/>
        <w:rPr>
          <w:rFonts w:hint="eastAsia"/>
          <w:color w:val="auto"/>
          <w:lang w:val="en-US" w:eastAsia="zh-CN"/>
        </w:rPr>
      </w:pPr>
      <w:r>
        <w:rPr>
          <w:rFonts w:hint="default" w:ascii="Times New Roman" w:hAnsi="Times New Roman" w:cs="Times New Roman"/>
          <w:color w:val="auto"/>
          <w:sz w:val="28"/>
          <w:szCs w:val="28"/>
          <w:lang w:val="en-US" w:eastAsia="zh-CN"/>
        </w:rPr>
        <w:t>本项目为丰利石化铁路专用线的配套工程，主要用于燃料油、汽柴油的周转。</w:t>
      </w:r>
      <w:r>
        <w:rPr>
          <w:rFonts w:hint="eastAsia" w:cs="Times New Roman"/>
          <w:color w:val="auto"/>
          <w:sz w:val="28"/>
          <w:szCs w:val="28"/>
          <w:lang w:val="en-US" w:eastAsia="zh-CN"/>
        </w:rPr>
        <w:t>设计规模为储油总容量为20000立方米。</w:t>
      </w:r>
      <w:r>
        <w:rPr>
          <w:rFonts w:hint="eastAsia"/>
          <w:color w:val="auto"/>
          <w:lang w:val="en-US" w:eastAsia="zh-CN"/>
        </w:rPr>
        <w:t>建设内容为燃料油、汽柴油、石脑油卸车系统，成品油装车系统、消防工程、输转泵房、控制室、办公楼</w:t>
      </w:r>
      <w:r>
        <w:rPr>
          <w:rFonts w:hint="eastAsia" w:cs="Times New Roman"/>
          <w:color w:val="auto"/>
          <w:lang w:val="en-US" w:eastAsia="zh-CN"/>
        </w:rPr>
        <w:t>等设施</w:t>
      </w:r>
      <w:r>
        <w:rPr>
          <w:rFonts w:hint="eastAsia"/>
          <w:color w:val="auto"/>
          <w:lang w:val="en-US" w:eastAsia="zh-CN"/>
        </w:rPr>
        <w:t>。该工程环评设计要求及实际建设情况详见表3-1。</w:t>
      </w:r>
    </w:p>
    <w:p>
      <w:pPr>
        <w:pStyle w:val="17"/>
        <w:rPr>
          <w:rFonts w:hint="eastAsia"/>
          <w:color w:val="auto"/>
          <w:lang w:val="en-US" w:eastAsia="zh-CN"/>
        </w:rPr>
      </w:pPr>
      <w:r>
        <w:rPr>
          <w:rFonts w:hint="eastAsia"/>
          <w:color w:val="auto"/>
        </w:rPr>
        <w:t>表</w:t>
      </w:r>
      <w:r>
        <w:rPr>
          <w:rFonts w:hint="eastAsia"/>
          <w:color w:val="auto"/>
          <w:lang w:val="en-US" w:eastAsia="zh-CN"/>
        </w:rPr>
        <w:t>3-1</w:t>
      </w:r>
      <w:r>
        <w:rPr>
          <w:rFonts w:hint="eastAsia"/>
          <w:color w:val="auto"/>
        </w:rPr>
        <w:t xml:space="preserve">  </w:t>
      </w:r>
      <w:r>
        <w:rPr>
          <w:rFonts w:hint="eastAsia"/>
          <w:color w:val="auto"/>
          <w:lang w:eastAsia="zh-CN"/>
        </w:rPr>
        <w:t>项目建设内容一览表</w:t>
      </w:r>
    </w:p>
    <w:tbl>
      <w:tblPr>
        <w:tblStyle w:val="13"/>
        <w:tblW w:w="9354" w:type="dxa"/>
        <w:jc w:val="center"/>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Layout w:type="fixed"/>
        <w:tblCellMar>
          <w:top w:w="0" w:type="dxa"/>
          <w:left w:w="0" w:type="dxa"/>
          <w:bottom w:w="0" w:type="dxa"/>
          <w:right w:w="0" w:type="dxa"/>
        </w:tblCellMar>
      </w:tblPr>
      <w:tblGrid>
        <w:gridCol w:w="2150"/>
        <w:gridCol w:w="3240"/>
        <w:gridCol w:w="3075"/>
        <w:gridCol w:w="889"/>
      </w:tblGrid>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default"/>
                <w:color w:val="auto"/>
              </w:rPr>
            </w:pPr>
            <w:r>
              <w:rPr>
                <w:rFonts w:hint="default"/>
                <w:color w:val="auto"/>
              </w:rPr>
              <w:t>项目名称</w:t>
            </w:r>
          </w:p>
        </w:tc>
        <w:tc>
          <w:tcPr>
            <w:tcW w:w="3240" w:type="dxa"/>
            <w:tcBorders>
              <w:tl2br w:val="nil"/>
              <w:tr2bl w:val="nil"/>
            </w:tcBorders>
            <w:noWrap w:val="0"/>
            <w:vAlign w:val="center"/>
          </w:tcPr>
          <w:p>
            <w:pPr>
              <w:pStyle w:val="25"/>
              <w:rPr>
                <w:rFonts w:hint="default"/>
                <w:color w:val="auto"/>
              </w:rPr>
            </w:pPr>
            <w:r>
              <w:rPr>
                <w:rFonts w:hint="eastAsia"/>
                <w:color w:val="auto"/>
                <w:lang w:eastAsia="zh-CN"/>
              </w:rPr>
              <w:t>环评设计</w:t>
            </w:r>
            <w:r>
              <w:rPr>
                <w:rFonts w:hint="default"/>
                <w:color w:val="auto"/>
              </w:rPr>
              <w:t>建设内容</w:t>
            </w:r>
          </w:p>
        </w:tc>
        <w:tc>
          <w:tcPr>
            <w:tcW w:w="3075" w:type="dxa"/>
            <w:tcBorders>
              <w:tl2br w:val="nil"/>
              <w:tr2bl w:val="nil"/>
            </w:tcBorders>
            <w:noWrap w:val="0"/>
            <w:vAlign w:val="center"/>
          </w:tcPr>
          <w:p>
            <w:pPr>
              <w:pStyle w:val="25"/>
              <w:rPr>
                <w:rFonts w:hint="eastAsia"/>
                <w:color w:val="auto"/>
                <w:lang w:eastAsia="zh-CN"/>
              </w:rPr>
            </w:pPr>
            <w:r>
              <w:rPr>
                <w:rFonts w:hint="eastAsia"/>
                <w:color w:val="auto"/>
                <w:lang w:eastAsia="zh-CN"/>
              </w:rPr>
              <w:t>实际建设内容</w:t>
            </w:r>
          </w:p>
        </w:tc>
        <w:tc>
          <w:tcPr>
            <w:tcW w:w="889" w:type="dxa"/>
            <w:tcBorders>
              <w:tl2br w:val="nil"/>
              <w:tr2bl w:val="nil"/>
            </w:tcBorders>
            <w:noWrap w:val="0"/>
            <w:vAlign w:val="center"/>
          </w:tcPr>
          <w:p>
            <w:pPr>
              <w:pStyle w:val="25"/>
              <w:rPr>
                <w:rFonts w:hint="eastAsia"/>
                <w:color w:val="auto"/>
                <w:lang w:eastAsia="zh-CN"/>
              </w:rPr>
            </w:pPr>
            <w:r>
              <w:rPr>
                <w:rFonts w:hint="eastAsia"/>
                <w:color w:val="auto"/>
                <w:lang w:eastAsia="zh-CN"/>
              </w:rPr>
              <w:t>一致性</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507" w:hRule="atLeast"/>
          <w:jc w:val="center"/>
        </w:trPr>
        <w:tc>
          <w:tcPr>
            <w:tcW w:w="2150" w:type="dxa"/>
            <w:tcBorders>
              <w:tl2br w:val="nil"/>
              <w:tr2bl w:val="nil"/>
            </w:tcBorders>
            <w:noWrap w:val="0"/>
            <w:vAlign w:val="center"/>
          </w:tcPr>
          <w:p>
            <w:pPr>
              <w:pStyle w:val="25"/>
              <w:rPr>
                <w:rFonts w:hint="default"/>
                <w:color w:val="auto"/>
              </w:rPr>
            </w:pPr>
            <w:r>
              <w:rPr>
                <w:color w:val="auto"/>
              </w:rPr>
              <w:t>综合办公楼</w:t>
            </w:r>
          </w:p>
        </w:tc>
        <w:tc>
          <w:tcPr>
            <w:tcW w:w="3240" w:type="dxa"/>
            <w:tcBorders>
              <w:tl2br w:val="nil"/>
              <w:tr2bl w:val="nil"/>
            </w:tcBorders>
            <w:noWrap w:val="0"/>
            <w:vAlign w:val="center"/>
          </w:tcPr>
          <w:p>
            <w:pPr>
              <w:pStyle w:val="25"/>
              <w:rPr>
                <w:rFonts w:hint="default"/>
                <w:color w:val="auto"/>
              </w:rPr>
            </w:pPr>
            <w:r>
              <w:rPr>
                <w:color w:val="auto"/>
              </w:rPr>
              <w:t>41</w:t>
            </w:r>
            <w:r>
              <w:rPr>
                <w:rFonts w:hint="eastAsia"/>
                <w:color w:val="auto"/>
              </w:rPr>
              <w:t>m</w:t>
            </w:r>
            <w:r>
              <w:rPr>
                <w:color w:val="auto"/>
              </w:rPr>
              <w:t>×12</w:t>
            </w:r>
            <w:r>
              <w:rPr>
                <w:rFonts w:hint="eastAsia"/>
                <w:color w:val="auto"/>
              </w:rPr>
              <w:t>m，两层，含控制室</w:t>
            </w:r>
          </w:p>
        </w:tc>
        <w:tc>
          <w:tcPr>
            <w:tcW w:w="3075" w:type="dxa"/>
            <w:tcBorders>
              <w:tl2br w:val="nil"/>
              <w:tr2bl w:val="nil"/>
            </w:tcBorders>
            <w:noWrap w:val="0"/>
            <w:vAlign w:val="center"/>
          </w:tcPr>
          <w:p>
            <w:pPr>
              <w:pStyle w:val="25"/>
              <w:rPr>
                <w:rFonts w:hint="default"/>
                <w:color w:val="auto"/>
              </w:rPr>
            </w:pPr>
            <w:r>
              <w:rPr>
                <w:color w:val="auto"/>
              </w:rPr>
              <w:t>41</w:t>
            </w:r>
            <w:r>
              <w:rPr>
                <w:rFonts w:hint="eastAsia"/>
                <w:color w:val="auto"/>
              </w:rPr>
              <w:t>m</w:t>
            </w:r>
            <w:r>
              <w:rPr>
                <w:color w:val="auto"/>
              </w:rPr>
              <w:t>×12</w:t>
            </w:r>
            <w:r>
              <w:rPr>
                <w:rFonts w:hint="eastAsia"/>
                <w:color w:val="auto"/>
              </w:rPr>
              <w:t>m，两层，含控制室</w:t>
            </w:r>
          </w:p>
        </w:tc>
        <w:tc>
          <w:tcPr>
            <w:tcW w:w="889" w:type="dxa"/>
            <w:tcBorders>
              <w:tl2br w:val="nil"/>
              <w:tr2bl w:val="nil"/>
            </w:tcBorders>
            <w:noWrap w:val="0"/>
            <w:vAlign w:val="center"/>
          </w:tcPr>
          <w:p>
            <w:pPr>
              <w:pStyle w:val="25"/>
              <w:rPr>
                <w:rFonts w:hint="eastAsia" w:eastAsia="宋体"/>
                <w:color w:val="auto"/>
                <w:lang w:eastAsia="zh-CN"/>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default"/>
                <w:color w:val="auto"/>
              </w:rPr>
            </w:pPr>
            <w:r>
              <w:rPr>
                <w:rFonts w:hint="eastAsia"/>
                <w:color w:val="auto"/>
              </w:rPr>
              <w:t>汽油、</w:t>
            </w:r>
            <w:r>
              <w:rPr>
                <w:color w:val="auto"/>
              </w:rPr>
              <w:t>柴油罐区</w:t>
            </w:r>
          </w:p>
        </w:tc>
        <w:tc>
          <w:tcPr>
            <w:tcW w:w="3240" w:type="dxa"/>
            <w:tcBorders>
              <w:tl2br w:val="nil"/>
              <w:tr2bl w:val="nil"/>
            </w:tcBorders>
            <w:noWrap w:val="0"/>
            <w:vAlign w:val="center"/>
          </w:tcPr>
          <w:p>
            <w:pPr>
              <w:pStyle w:val="25"/>
              <w:rPr>
                <w:rFonts w:hint="default"/>
                <w:color w:val="auto"/>
              </w:rPr>
            </w:pPr>
            <w:r>
              <w:rPr>
                <w:rFonts w:hint="eastAsia"/>
                <w:color w:val="auto"/>
              </w:rPr>
              <w:t>5000m</w:t>
            </w:r>
            <w:r>
              <w:rPr>
                <w:rFonts w:hint="eastAsia"/>
                <w:color w:val="auto"/>
                <w:vertAlign w:val="superscript"/>
              </w:rPr>
              <w:t>3</w:t>
            </w:r>
            <w:r>
              <w:rPr>
                <w:rFonts w:hint="eastAsia"/>
                <w:color w:val="auto"/>
              </w:rPr>
              <w:t>汽油、5000m</w:t>
            </w:r>
            <w:r>
              <w:rPr>
                <w:rFonts w:hint="eastAsia"/>
                <w:color w:val="auto"/>
                <w:vertAlign w:val="superscript"/>
              </w:rPr>
              <w:t>3</w:t>
            </w:r>
            <w:r>
              <w:rPr>
                <w:rFonts w:hint="eastAsia"/>
                <w:color w:val="auto"/>
              </w:rPr>
              <w:t>柴油储罐各两个，罐区面积</w:t>
            </w:r>
            <w:r>
              <w:rPr>
                <w:color w:val="auto"/>
              </w:rPr>
              <w:t>4823</w:t>
            </w:r>
            <w:r>
              <w:rPr>
                <w:rFonts w:hint="eastAsia"/>
                <w:color w:val="auto"/>
              </w:rPr>
              <w:t>m</w:t>
            </w:r>
            <w:r>
              <w:rPr>
                <w:rFonts w:hint="eastAsia"/>
                <w:color w:val="auto"/>
                <w:vertAlign w:val="superscript"/>
              </w:rPr>
              <w:t>2</w:t>
            </w:r>
          </w:p>
        </w:tc>
        <w:tc>
          <w:tcPr>
            <w:tcW w:w="3075" w:type="dxa"/>
            <w:tcBorders>
              <w:tl2br w:val="nil"/>
              <w:tr2bl w:val="nil"/>
            </w:tcBorders>
            <w:noWrap w:val="0"/>
            <w:vAlign w:val="center"/>
          </w:tcPr>
          <w:p>
            <w:pPr>
              <w:pStyle w:val="25"/>
              <w:rPr>
                <w:rFonts w:hint="default"/>
                <w:color w:val="auto"/>
              </w:rPr>
            </w:pPr>
            <w:r>
              <w:rPr>
                <w:rFonts w:hint="eastAsia"/>
                <w:color w:val="auto"/>
              </w:rPr>
              <w:t>5000m</w:t>
            </w:r>
            <w:r>
              <w:rPr>
                <w:rFonts w:hint="eastAsia"/>
                <w:color w:val="auto"/>
                <w:vertAlign w:val="superscript"/>
              </w:rPr>
              <w:t>3</w:t>
            </w:r>
            <w:r>
              <w:rPr>
                <w:rFonts w:hint="eastAsia"/>
                <w:color w:val="auto"/>
              </w:rPr>
              <w:t>汽油、5000m</w:t>
            </w:r>
            <w:r>
              <w:rPr>
                <w:rFonts w:hint="eastAsia"/>
                <w:color w:val="auto"/>
                <w:vertAlign w:val="superscript"/>
              </w:rPr>
              <w:t>3</w:t>
            </w:r>
            <w:r>
              <w:rPr>
                <w:rFonts w:hint="eastAsia"/>
                <w:color w:val="auto"/>
              </w:rPr>
              <w:t>柴油储罐各两个，罐区面积</w:t>
            </w:r>
            <w:r>
              <w:rPr>
                <w:color w:val="auto"/>
              </w:rPr>
              <w:t>4823</w:t>
            </w:r>
            <w:r>
              <w:rPr>
                <w:rFonts w:hint="eastAsia"/>
                <w:color w:val="auto"/>
              </w:rPr>
              <w:t>m</w:t>
            </w:r>
            <w:r>
              <w:rPr>
                <w:rFonts w:hint="eastAsia"/>
                <w:color w:val="auto"/>
                <w:vertAlign w:val="superscript"/>
              </w:rPr>
              <w:t>2</w:t>
            </w:r>
          </w:p>
        </w:tc>
        <w:tc>
          <w:tcPr>
            <w:tcW w:w="889" w:type="dxa"/>
            <w:tcBorders>
              <w:tl2br w:val="nil"/>
              <w:tr2bl w:val="nil"/>
            </w:tcBorders>
            <w:noWrap w:val="0"/>
            <w:vAlign w:val="center"/>
          </w:tcPr>
          <w:p>
            <w:pPr>
              <w:pStyle w:val="25"/>
              <w:rPr>
                <w:rFonts w:hint="default"/>
                <w:color w:val="auto"/>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default"/>
                <w:color w:val="auto"/>
              </w:rPr>
            </w:pPr>
            <w:r>
              <w:rPr>
                <w:color w:val="auto"/>
              </w:rPr>
              <w:t>变配电室</w:t>
            </w:r>
          </w:p>
        </w:tc>
        <w:tc>
          <w:tcPr>
            <w:tcW w:w="3240" w:type="dxa"/>
            <w:tcBorders>
              <w:tl2br w:val="nil"/>
              <w:tr2bl w:val="nil"/>
            </w:tcBorders>
            <w:noWrap w:val="0"/>
            <w:vAlign w:val="center"/>
          </w:tcPr>
          <w:p>
            <w:pPr>
              <w:pStyle w:val="25"/>
              <w:rPr>
                <w:rFonts w:hint="default"/>
                <w:color w:val="auto"/>
              </w:rPr>
            </w:pPr>
            <w:r>
              <w:rPr>
                <w:rFonts w:hint="eastAsia"/>
                <w:color w:val="auto"/>
              </w:rPr>
              <w:t>3</w:t>
            </w:r>
            <w:r>
              <w:rPr>
                <w:color w:val="auto"/>
              </w:rPr>
              <w:t>00</w:t>
            </w:r>
            <w:r>
              <w:rPr>
                <w:rFonts w:hint="eastAsia"/>
                <w:color w:val="auto"/>
              </w:rPr>
              <w:t xml:space="preserve"> m</w:t>
            </w:r>
            <w:r>
              <w:rPr>
                <w:rFonts w:hint="eastAsia"/>
                <w:color w:val="auto"/>
                <w:vertAlign w:val="superscript"/>
              </w:rPr>
              <w:t>2</w:t>
            </w:r>
          </w:p>
        </w:tc>
        <w:tc>
          <w:tcPr>
            <w:tcW w:w="3075" w:type="dxa"/>
            <w:tcBorders>
              <w:tl2br w:val="nil"/>
              <w:tr2bl w:val="nil"/>
            </w:tcBorders>
            <w:noWrap w:val="0"/>
            <w:vAlign w:val="center"/>
          </w:tcPr>
          <w:p>
            <w:pPr>
              <w:pStyle w:val="25"/>
              <w:rPr>
                <w:rFonts w:hint="default"/>
                <w:color w:val="auto"/>
              </w:rPr>
            </w:pPr>
            <w:r>
              <w:rPr>
                <w:rFonts w:hint="eastAsia"/>
                <w:color w:val="auto"/>
              </w:rPr>
              <w:t>3</w:t>
            </w:r>
            <w:r>
              <w:rPr>
                <w:color w:val="auto"/>
              </w:rPr>
              <w:t>00</w:t>
            </w:r>
            <w:r>
              <w:rPr>
                <w:rFonts w:hint="eastAsia"/>
                <w:color w:val="auto"/>
              </w:rPr>
              <w:t xml:space="preserve"> m</w:t>
            </w:r>
            <w:r>
              <w:rPr>
                <w:rFonts w:hint="eastAsia"/>
                <w:color w:val="auto"/>
                <w:vertAlign w:val="superscript"/>
              </w:rPr>
              <w:t>2</w:t>
            </w:r>
          </w:p>
        </w:tc>
        <w:tc>
          <w:tcPr>
            <w:tcW w:w="889" w:type="dxa"/>
            <w:tcBorders>
              <w:tl2br w:val="nil"/>
              <w:tr2bl w:val="nil"/>
            </w:tcBorders>
            <w:noWrap w:val="0"/>
            <w:vAlign w:val="center"/>
          </w:tcPr>
          <w:p>
            <w:pPr>
              <w:pStyle w:val="25"/>
              <w:ind w:firstLine="0" w:firstLineChars="0"/>
              <w:rPr>
                <w:rFonts w:hint="eastAsia"/>
                <w:color w:val="auto"/>
                <w:lang w:eastAsia="zh-CN"/>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default"/>
                <w:color w:val="auto"/>
              </w:rPr>
            </w:pPr>
            <w:r>
              <w:rPr>
                <w:color w:val="auto"/>
              </w:rPr>
              <w:t>油气回收设施</w:t>
            </w:r>
          </w:p>
        </w:tc>
        <w:tc>
          <w:tcPr>
            <w:tcW w:w="3240" w:type="dxa"/>
            <w:tcBorders>
              <w:tl2br w:val="nil"/>
              <w:tr2bl w:val="nil"/>
            </w:tcBorders>
            <w:noWrap w:val="0"/>
            <w:vAlign w:val="center"/>
          </w:tcPr>
          <w:p>
            <w:pPr>
              <w:pStyle w:val="25"/>
              <w:rPr>
                <w:rFonts w:hint="default"/>
                <w:color w:val="auto"/>
              </w:rPr>
            </w:pPr>
            <w:r>
              <w:rPr>
                <w:rFonts w:hint="eastAsia"/>
                <w:color w:val="auto"/>
              </w:rPr>
              <w:t>新建一套处理量1000 m</w:t>
            </w:r>
            <w:r>
              <w:rPr>
                <w:rFonts w:hint="eastAsia"/>
                <w:color w:val="auto"/>
                <w:vertAlign w:val="superscript"/>
              </w:rPr>
              <w:t>3</w:t>
            </w:r>
            <w:r>
              <w:rPr>
                <w:rFonts w:hint="eastAsia"/>
                <w:color w:val="auto"/>
              </w:rPr>
              <w:t>/h油气回收装置</w:t>
            </w:r>
          </w:p>
        </w:tc>
        <w:tc>
          <w:tcPr>
            <w:tcW w:w="3075" w:type="dxa"/>
            <w:tcBorders>
              <w:tl2br w:val="nil"/>
              <w:tr2bl w:val="nil"/>
            </w:tcBorders>
            <w:noWrap w:val="0"/>
            <w:vAlign w:val="center"/>
          </w:tcPr>
          <w:p>
            <w:pPr>
              <w:pStyle w:val="25"/>
              <w:rPr>
                <w:rFonts w:hint="default"/>
                <w:color w:val="auto"/>
              </w:rPr>
            </w:pPr>
            <w:r>
              <w:rPr>
                <w:rFonts w:hint="eastAsia"/>
                <w:color w:val="auto"/>
              </w:rPr>
              <w:t>一套处理量</w:t>
            </w:r>
            <w:r>
              <w:rPr>
                <w:rFonts w:hint="eastAsia"/>
                <w:color w:val="auto"/>
                <w:lang w:val="en-US" w:eastAsia="zh-CN"/>
              </w:rPr>
              <w:t>2</w:t>
            </w:r>
            <w:r>
              <w:rPr>
                <w:rFonts w:hint="eastAsia"/>
                <w:color w:val="auto"/>
              </w:rPr>
              <w:t>000 m</w:t>
            </w:r>
            <w:r>
              <w:rPr>
                <w:rFonts w:hint="eastAsia"/>
                <w:color w:val="auto"/>
                <w:vertAlign w:val="superscript"/>
              </w:rPr>
              <w:t>3</w:t>
            </w:r>
            <w:r>
              <w:rPr>
                <w:rFonts w:hint="eastAsia"/>
                <w:color w:val="auto"/>
              </w:rPr>
              <w:t>/h油气回收装置</w:t>
            </w:r>
          </w:p>
        </w:tc>
        <w:tc>
          <w:tcPr>
            <w:tcW w:w="889" w:type="dxa"/>
            <w:tcBorders>
              <w:tl2br w:val="nil"/>
              <w:tr2bl w:val="nil"/>
            </w:tcBorders>
            <w:noWrap w:val="0"/>
            <w:vAlign w:val="center"/>
          </w:tcPr>
          <w:p>
            <w:pPr>
              <w:pStyle w:val="25"/>
              <w:ind w:firstLine="0" w:firstLineChars="0"/>
              <w:rPr>
                <w:rFonts w:hint="eastAsia"/>
                <w:color w:val="auto"/>
                <w:lang w:eastAsia="zh-CN"/>
              </w:rPr>
            </w:pPr>
            <w:r>
              <w:rPr>
                <w:rFonts w:hint="eastAsia"/>
                <w:color w:val="auto"/>
                <w:lang w:eastAsia="zh-CN"/>
              </w:rPr>
              <w:t>不一致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default"/>
                <w:color w:val="auto"/>
              </w:rPr>
            </w:pPr>
            <w:r>
              <w:rPr>
                <w:rFonts w:hint="eastAsia"/>
                <w:color w:val="auto"/>
              </w:rPr>
              <w:t>废水收集池</w:t>
            </w:r>
          </w:p>
        </w:tc>
        <w:tc>
          <w:tcPr>
            <w:tcW w:w="3240" w:type="dxa"/>
            <w:tcBorders>
              <w:tl2br w:val="nil"/>
              <w:tr2bl w:val="nil"/>
            </w:tcBorders>
            <w:noWrap w:val="0"/>
            <w:vAlign w:val="center"/>
          </w:tcPr>
          <w:p>
            <w:pPr>
              <w:pStyle w:val="25"/>
              <w:rPr>
                <w:rFonts w:hint="default"/>
                <w:color w:val="auto"/>
              </w:rPr>
            </w:pPr>
            <w:r>
              <w:rPr>
                <w:rFonts w:hint="eastAsia"/>
                <w:color w:val="auto"/>
              </w:rPr>
              <w:t>30m</w:t>
            </w:r>
            <w:r>
              <w:rPr>
                <w:color w:val="auto"/>
              </w:rPr>
              <w:t>×</w:t>
            </w:r>
            <w:r>
              <w:rPr>
                <w:rFonts w:hint="eastAsia"/>
                <w:color w:val="auto"/>
              </w:rPr>
              <w:t>1</w:t>
            </w:r>
            <w:r>
              <w:rPr>
                <w:color w:val="auto"/>
              </w:rPr>
              <w:t>5</w:t>
            </w:r>
            <w:r>
              <w:rPr>
                <w:rFonts w:hint="eastAsia"/>
                <w:color w:val="auto"/>
              </w:rPr>
              <w:t>m</w:t>
            </w:r>
            <w:r>
              <w:rPr>
                <w:color w:val="auto"/>
              </w:rPr>
              <w:t>×4</w:t>
            </w:r>
            <w:r>
              <w:rPr>
                <w:rFonts w:hint="eastAsia"/>
                <w:color w:val="auto"/>
              </w:rPr>
              <w:t>.5m</w:t>
            </w:r>
            <w:r>
              <w:rPr>
                <w:color w:val="auto"/>
              </w:rPr>
              <w:t>，</w:t>
            </w:r>
            <w:r>
              <w:rPr>
                <w:rFonts w:hint="eastAsia"/>
                <w:color w:val="auto"/>
              </w:rPr>
              <w:t>20</w:t>
            </w:r>
            <w:r>
              <w:rPr>
                <w:color w:val="auto"/>
              </w:rPr>
              <w:t>00 m</w:t>
            </w:r>
            <w:r>
              <w:rPr>
                <w:rFonts w:hint="eastAsia"/>
                <w:color w:val="auto"/>
                <w:vertAlign w:val="superscript"/>
              </w:rPr>
              <w:t>3</w:t>
            </w:r>
          </w:p>
        </w:tc>
        <w:tc>
          <w:tcPr>
            <w:tcW w:w="3075" w:type="dxa"/>
            <w:tcBorders>
              <w:tl2br w:val="nil"/>
              <w:tr2bl w:val="nil"/>
            </w:tcBorders>
            <w:noWrap w:val="0"/>
            <w:vAlign w:val="center"/>
          </w:tcPr>
          <w:p>
            <w:pPr>
              <w:pStyle w:val="25"/>
              <w:rPr>
                <w:rFonts w:hint="default"/>
                <w:color w:val="auto"/>
              </w:rPr>
            </w:pPr>
            <w:r>
              <w:rPr>
                <w:rFonts w:hint="eastAsia"/>
                <w:color w:val="auto"/>
              </w:rPr>
              <w:t>30m</w:t>
            </w:r>
            <w:r>
              <w:rPr>
                <w:color w:val="auto"/>
              </w:rPr>
              <w:t>×</w:t>
            </w:r>
            <w:r>
              <w:rPr>
                <w:rFonts w:hint="eastAsia"/>
                <w:color w:val="auto"/>
              </w:rPr>
              <w:t>1</w:t>
            </w:r>
            <w:r>
              <w:rPr>
                <w:color w:val="auto"/>
              </w:rPr>
              <w:t>5</w:t>
            </w:r>
            <w:r>
              <w:rPr>
                <w:rFonts w:hint="eastAsia"/>
                <w:color w:val="auto"/>
              </w:rPr>
              <w:t>m</w:t>
            </w:r>
            <w:r>
              <w:rPr>
                <w:color w:val="auto"/>
              </w:rPr>
              <w:t>×4</w:t>
            </w:r>
            <w:r>
              <w:rPr>
                <w:rFonts w:hint="eastAsia"/>
                <w:color w:val="auto"/>
              </w:rPr>
              <w:t>.5m</w:t>
            </w:r>
            <w:r>
              <w:rPr>
                <w:color w:val="auto"/>
              </w:rPr>
              <w:t>，</w:t>
            </w:r>
            <w:r>
              <w:rPr>
                <w:rFonts w:hint="eastAsia"/>
                <w:color w:val="auto"/>
              </w:rPr>
              <w:t>20</w:t>
            </w:r>
            <w:r>
              <w:rPr>
                <w:color w:val="auto"/>
              </w:rPr>
              <w:t>00 m</w:t>
            </w:r>
            <w:r>
              <w:rPr>
                <w:rFonts w:hint="eastAsia"/>
                <w:color w:val="auto"/>
                <w:vertAlign w:val="superscript"/>
              </w:rPr>
              <w:t>3</w:t>
            </w:r>
          </w:p>
        </w:tc>
        <w:tc>
          <w:tcPr>
            <w:tcW w:w="889" w:type="dxa"/>
            <w:tcBorders>
              <w:tl2br w:val="nil"/>
              <w:tr2bl w:val="nil"/>
            </w:tcBorders>
            <w:noWrap w:val="0"/>
            <w:vAlign w:val="center"/>
          </w:tcPr>
          <w:p>
            <w:pPr>
              <w:pStyle w:val="25"/>
              <w:ind w:firstLine="0" w:firstLineChars="0"/>
              <w:rPr>
                <w:rFonts w:hint="eastAsia"/>
                <w:color w:val="auto"/>
                <w:lang w:eastAsia="zh-CN"/>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default"/>
                <w:color w:val="auto"/>
              </w:rPr>
            </w:pPr>
            <w:r>
              <w:rPr>
                <w:color w:val="auto"/>
              </w:rPr>
              <w:t>零位罐及输转泵房</w:t>
            </w:r>
          </w:p>
        </w:tc>
        <w:tc>
          <w:tcPr>
            <w:tcW w:w="3240" w:type="dxa"/>
            <w:tcBorders>
              <w:tl2br w:val="nil"/>
              <w:tr2bl w:val="nil"/>
            </w:tcBorders>
            <w:noWrap w:val="0"/>
            <w:vAlign w:val="center"/>
          </w:tcPr>
          <w:p>
            <w:pPr>
              <w:pStyle w:val="25"/>
              <w:rPr>
                <w:rFonts w:hint="default"/>
                <w:color w:val="auto"/>
              </w:rPr>
            </w:pPr>
            <w:r>
              <w:rPr>
                <w:rFonts w:hint="eastAsia"/>
                <w:color w:val="auto"/>
              </w:rPr>
              <w:t>500 m</w:t>
            </w:r>
            <w:r>
              <w:rPr>
                <w:rFonts w:hint="eastAsia"/>
                <w:color w:val="auto"/>
                <w:vertAlign w:val="superscript"/>
              </w:rPr>
              <w:t>3</w:t>
            </w:r>
            <w:r>
              <w:rPr>
                <w:rFonts w:hint="eastAsia"/>
                <w:color w:val="auto"/>
              </w:rPr>
              <w:t>零位罐两个</w:t>
            </w:r>
          </w:p>
        </w:tc>
        <w:tc>
          <w:tcPr>
            <w:tcW w:w="3075" w:type="dxa"/>
            <w:tcBorders>
              <w:tl2br w:val="nil"/>
              <w:tr2bl w:val="nil"/>
            </w:tcBorders>
            <w:noWrap w:val="0"/>
            <w:vAlign w:val="center"/>
          </w:tcPr>
          <w:p>
            <w:pPr>
              <w:pStyle w:val="25"/>
              <w:rPr>
                <w:rFonts w:hint="default"/>
                <w:color w:val="auto"/>
              </w:rPr>
            </w:pPr>
            <w:r>
              <w:rPr>
                <w:rFonts w:hint="eastAsia"/>
                <w:color w:val="auto"/>
              </w:rPr>
              <w:t>500 m</w:t>
            </w:r>
            <w:r>
              <w:rPr>
                <w:rFonts w:hint="eastAsia"/>
                <w:color w:val="auto"/>
                <w:vertAlign w:val="superscript"/>
              </w:rPr>
              <w:t>3</w:t>
            </w:r>
            <w:r>
              <w:rPr>
                <w:rFonts w:hint="eastAsia"/>
                <w:color w:val="auto"/>
              </w:rPr>
              <w:t>零位罐两个</w:t>
            </w:r>
          </w:p>
        </w:tc>
        <w:tc>
          <w:tcPr>
            <w:tcW w:w="889" w:type="dxa"/>
            <w:tcBorders>
              <w:tl2br w:val="nil"/>
              <w:tr2bl w:val="nil"/>
            </w:tcBorders>
            <w:noWrap w:val="0"/>
            <w:vAlign w:val="center"/>
          </w:tcPr>
          <w:p>
            <w:pPr>
              <w:pStyle w:val="25"/>
              <w:ind w:firstLine="0" w:firstLineChars="0"/>
              <w:rPr>
                <w:rFonts w:hint="eastAsia"/>
                <w:color w:val="auto"/>
                <w:lang w:eastAsia="zh-CN"/>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5" w:hRule="atLeast"/>
          <w:jc w:val="center"/>
        </w:trPr>
        <w:tc>
          <w:tcPr>
            <w:tcW w:w="2150" w:type="dxa"/>
            <w:tcBorders>
              <w:tl2br w:val="nil"/>
              <w:tr2bl w:val="nil"/>
            </w:tcBorders>
            <w:noWrap w:val="0"/>
            <w:vAlign w:val="center"/>
          </w:tcPr>
          <w:p>
            <w:pPr>
              <w:pStyle w:val="25"/>
              <w:rPr>
                <w:rFonts w:hint="eastAsia" w:eastAsia="宋体"/>
                <w:color w:val="auto"/>
                <w:lang w:eastAsia="zh-CN"/>
              </w:rPr>
            </w:pPr>
            <w:r>
              <w:rPr>
                <w:rFonts w:hint="eastAsia"/>
                <w:color w:val="auto"/>
                <w:lang w:eastAsia="zh-CN"/>
              </w:rPr>
              <w:t>装卸系统</w:t>
            </w:r>
          </w:p>
        </w:tc>
        <w:tc>
          <w:tcPr>
            <w:tcW w:w="3240" w:type="dxa"/>
            <w:tcBorders>
              <w:tl2br w:val="nil"/>
              <w:tr2bl w:val="nil"/>
            </w:tcBorders>
            <w:noWrap w:val="0"/>
            <w:vAlign w:val="center"/>
          </w:tcPr>
          <w:p>
            <w:pPr>
              <w:pStyle w:val="25"/>
              <w:rPr>
                <w:rFonts w:hint="default"/>
                <w:color w:val="auto"/>
              </w:rPr>
            </w:pPr>
            <w:r>
              <w:rPr>
                <w:rFonts w:hint="eastAsia"/>
                <w:color w:val="auto"/>
              </w:rPr>
              <w:t>新建</w:t>
            </w:r>
            <w:r>
              <w:rPr>
                <w:color w:val="auto"/>
              </w:rPr>
              <w:t>装卸车</w:t>
            </w:r>
            <w:r>
              <w:rPr>
                <w:rFonts w:hint="eastAsia"/>
                <w:color w:val="auto"/>
              </w:rPr>
              <w:t>栈台、装卸车系统</w:t>
            </w:r>
          </w:p>
        </w:tc>
        <w:tc>
          <w:tcPr>
            <w:tcW w:w="3075" w:type="dxa"/>
            <w:tcBorders>
              <w:tl2br w:val="nil"/>
              <w:tr2bl w:val="nil"/>
            </w:tcBorders>
            <w:noWrap w:val="0"/>
            <w:vAlign w:val="center"/>
          </w:tcPr>
          <w:p>
            <w:pPr>
              <w:pStyle w:val="25"/>
              <w:rPr>
                <w:rFonts w:hint="default"/>
                <w:color w:val="auto"/>
              </w:rPr>
            </w:pPr>
            <w:r>
              <w:rPr>
                <w:color w:val="auto"/>
              </w:rPr>
              <w:t>装卸车</w:t>
            </w:r>
            <w:r>
              <w:rPr>
                <w:rFonts w:hint="eastAsia"/>
                <w:color w:val="auto"/>
              </w:rPr>
              <w:t>栈台、装卸车系统</w:t>
            </w:r>
          </w:p>
        </w:tc>
        <w:tc>
          <w:tcPr>
            <w:tcW w:w="889" w:type="dxa"/>
            <w:tcBorders>
              <w:tl2br w:val="nil"/>
              <w:tr2bl w:val="nil"/>
            </w:tcBorders>
            <w:noWrap w:val="0"/>
            <w:vAlign w:val="center"/>
          </w:tcPr>
          <w:p>
            <w:pPr>
              <w:pStyle w:val="25"/>
              <w:rPr>
                <w:rFonts w:hint="default"/>
                <w:color w:val="auto"/>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6" w:hRule="atLeast"/>
          <w:jc w:val="center"/>
        </w:trPr>
        <w:tc>
          <w:tcPr>
            <w:tcW w:w="2150" w:type="dxa"/>
            <w:tcBorders>
              <w:tl2br w:val="nil"/>
              <w:tr2bl w:val="nil"/>
            </w:tcBorders>
            <w:noWrap w:val="0"/>
            <w:vAlign w:val="center"/>
          </w:tcPr>
          <w:p>
            <w:pPr>
              <w:pStyle w:val="25"/>
              <w:rPr>
                <w:rFonts w:hint="default"/>
                <w:color w:val="auto"/>
              </w:rPr>
            </w:pPr>
            <w:r>
              <w:rPr>
                <w:color w:val="auto"/>
              </w:rPr>
              <w:t>管廊</w:t>
            </w:r>
          </w:p>
        </w:tc>
        <w:tc>
          <w:tcPr>
            <w:tcW w:w="3240" w:type="dxa"/>
            <w:tcBorders>
              <w:tl2br w:val="nil"/>
              <w:tr2bl w:val="nil"/>
            </w:tcBorders>
            <w:noWrap w:val="0"/>
            <w:vAlign w:val="center"/>
          </w:tcPr>
          <w:p>
            <w:pPr>
              <w:pStyle w:val="25"/>
              <w:rPr>
                <w:rFonts w:hint="default"/>
                <w:color w:val="auto"/>
              </w:rPr>
            </w:pPr>
            <w:r>
              <w:rPr>
                <w:rFonts w:hint="eastAsia"/>
                <w:color w:val="auto"/>
              </w:rPr>
              <w:t>4米宽2层管廊，采用架空敷设，长度930m</w:t>
            </w:r>
          </w:p>
        </w:tc>
        <w:tc>
          <w:tcPr>
            <w:tcW w:w="3075" w:type="dxa"/>
            <w:tcBorders>
              <w:tl2br w:val="nil"/>
              <w:tr2bl w:val="nil"/>
            </w:tcBorders>
            <w:noWrap w:val="0"/>
            <w:vAlign w:val="center"/>
          </w:tcPr>
          <w:p>
            <w:pPr>
              <w:pStyle w:val="25"/>
              <w:rPr>
                <w:rFonts w:hint="default"/>
                <w:color w:val="auto"/>
              </w:rPr>
            </w:pPr>
            <w:r>
              <w:rPr>
                <w:rFonts w:hint="eastAsia"/>
                <w:color w:val="auto"/>
              </w:rPr>
              <w:t>4米宽2层管廊，采用架空敷设，长度930m</w:t>
            </w:r>
          </w:p>
        </w:tc>
        <w:tc>
          <w:tcPr>
            <w:tcW w:w="889" w:type="dxa"/>
            <w:tcBorders>
              <w:tl2br w:val="nil"/>
              <w:tr2bl w:val="nil"/>
            </w:tcBorders>
            <w:noWrap w:val="0"/>
            <w:vAlign w:val="center"/>
          </w:tcPr>
          <w:p>
            <w:pPr>
              <w:pStyle w:val="25"/>
              <w:rPr>
                <w:rFonts w:hint="default"/>
                <w:color w:val="auto"/>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6" w:hRule="atLeast"/>
          <w:jc w:val="center"/>
        </w:trPr>
        <w:tc>
          <w:tcPr>
            <w:tcW w:w="2150" w:type="dxa"/>
            <w:tcBorders>
              <w:tl2br w:val="nil"/>
              <w:tr2bl w:val="nil"/>
            </w:tcBorders>
            <w:noWrap w:val="0"/>
            <w:vAlign w:val="center"/>
          </w:tcPr>
          <w:p>
            <w:pPr>
              <w:pStyle w:val="25"/>
              <w:rPr>
                <w:rFonts w:hint="eastAsia" w:eastAsia="宋体"/>
                <w:color w:val="auto"/>
                <w:lang w:eastAsia="zh-CN"/>
              </w:rPr>
            </w:pPr>
            <w:r>
              <w:rPr>
                <w:rFonts w:hint="eastAsia"/>
                <w:color w:val="auto"/>
                <w:lang w:eastAsia="zh-CN"/>
              </w:rPr>
              <w:t>废气</w:t>
            </w:r>
          </w:p>
        </w:tc>
        <w:tc>
          <w:tcPr>
            <w:tcW w:w="3240" w:type="dxa"/>
            <w:tcBorders>
              <w:tl2br w:val="nil"/>
              <w:tr2bl w:val="nil"/>
            </w:tcBorders>
            <w:noWrap w:val="0"/>
            <w:vAlign w:val="center"/>
          </w:tcPr>
          <w:p>
            <w:pPr>
              <w:pStyle w:val="25"/>
              <w:rPr>
                <w:rFonts w:hint="default"/>
                <w:color w:val="auto"/>
              </w:rPr>
            </w:pPr>
            <w:r>
              <w:rPr>
                <w:rFonts w:hint="default"/>
                <w:color w:val="auto"/>
              </w:rPr>
              <w:t>油气回收装置</w:t>
            </w:r>
          </w:p>
        </w:tc>
        <w:tc>
          <w:tcPr>
            <w:tcW w:w="3075" w:type="dxa"/>
            <w:tcBorders>
              <w:tl2br w:val="nil"/>
              <w:tr2bl w:val="nil"/>
            </w:tcBorders>
            <w:noWrap w:val="0"/>
            <w:vAlign w:val="center"/>
          </w:tcPr>
          <w:p>
            <w:pPr>
              <w:pStyle w:val="25"/>
              <w:ind w:firstLine="0" w:firstLineChars="0"/>
              <w:rPr>
                <w:rFonts w:hint="eastAsia" w:eastAsia="宋体"/>
                <w:color w:val="auto"/>
                <w:lang w:val="en-US" w:eastAsia="zh-CN"/>
              </w:rPr>
            </w:pPr>
            <w:r>
              <w:rPr>
                <w:rFonts w:hint="default"/>
                <w:color w:val="auto"/>
              </w:rPr>
              <w:t>油气回收装置</w:t>
            </w:r>
            <w:r>
              <w:rPr>
                <w:rFonts w:hint="eastAsia"/>
                <w:color w:val="auto"/>
                <w:lang w:val="en-US" w:eastAsia="zh-CN"/>
              </w:rPr>
              <w:t>1套</w:t>
            </w:r>
          </w:p>
        </w:tc>
        <w:tc>
          <w:tcPr>
            <w:tcW w:w="889" w:type="dxa"/>
            <w:tcBorders>
              <w:tl2br w:val="nil"/>
              <w:tr2bl w:val="nil"/>
            </w:tcBorders>
            <w:noWrap w:val="0"/>
            <w:vAlign w:val="center"/>
          </w:tcPr>
          <w:p>
            <w:pPr>
              <w:pStyle w:val="25"/>
              <w:rPr>
                <w:rFonts w:hint="default"/>
                <w:color w:val="auto"/>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6" w:hRule="atLeast"/>
          <w:jc w:val="center"/>
        </w:trPr>
        <w:tc>
          <w:tcPr>
            <w:tcW w:w="2150" w:type="dxa"/>
            <w:tcBorders>
              <w:tl2br w:val="nil"/>
              <w:tr2bl w:val="nil"/>
            </w:tcBorders>
            <w:noWrap w:val="0"/>
            <w:vAlign w:val="center"/>
          </w:tcPr>
          <w:p>
            <w:pPr>
              <w:pStyle w:val="25"/>
              <w:rPr>
                <w:rFonts w:hint="default"/>
                <w:color w:val="auto"/>
              </w:rPr>
            </w:pPr>
            <w:r>
              <w:rPr>
                <w:rFonts w:hint="default"/>
                <w:color w:val="auto"/>
              </w:rPr>
              <w:t>废水治理</w:t>
            </w:r>
          </w:p>
        </w:tc>
        <w:tc>
          <w:tcPr>
            <w:tcW w:w="3240" w:type="dxa"/>
            <w:tcBorders>
              <w:tl2br w:val="nil"/>
              <w:tr2bl w:val="nil"/>
            </w:tcBorders>
            <w:noWrap w:val="0"/>
            <w:vAlign w:val="center"/>
          </w:tcPr>
          <w:p>
            <w:pPr>
              <w:pStyle w:val="25"/>
              <w:rPr>
                <w:rFonts w:hint="default"/>
                <w:color w:val="auto"/>
                <w:vertAlign w:val="baseline"/>
                <w:lang w:val="en-US"/>
              </w:rPr>
            </w:pPr>
            <w:r>
              <w:rPr>
                <w:rFonts w:hint="default"/>
                <w:color w:val="auto"/>
              </w:rPr>
              <w:t>化粪池</w:t>
            </w:r>
            <w:r>
              <w:rPr>
                <w:rFonts w:hint="eastAsia"/>
                <w:color w:val="auto"/>
                <w:lang w:eastAsia="zh-CN"/>
              </w:rPr>
              <w:t>、废水收集池、污水站（</w:t>
            </w:r>
            <w:r>
              <w:rPr>
                <w:rFonts w:hint="eastAsia"/>
                <w:color w:val="auto"/>
                <w:lang w:val="en-US" w:eastAsia="zh-CN"/>
              </w:rPr>
              <w:t>150m</w:t>
            </w:r>
            <w:r>
              <w:rPr>
                <w:rFonts w:hint="eastAsia"/>
                <w:color w:val="auto"/>
                <w:vertAlign w:val="superscript"/>
                <w:lang w:val="en-US" w:eastAsia="zh-CN"/>
              </w:rPr>
              <w:t>3</w:t>
            </w:r>
            <w:r>
              <w:rPr>
                <w:rFonts w:hint="eastAsia"/>
                <w:color w:val="auto"/>
                <w:vertAlign w:val="baseline"/>
                <w:lang w:val="en-US" w:eastAsia="zh-CN"/>
              </w:rPr>
              <w:t>/h</w:t>
            </w:r>
            <w:r>
              <w:rPr>
                <w:rFonts w:hint="eastAsia"/>
                <w:color w:val="auto"/>
                <w:lang w:eastAsia="zh-CN"/>
              </w:rPr>
              <w:t>）</w:t>
            </w:r>
          </w:p>
        </w:tc>
        <w:tc>
          <w:tcPr>
            <w:tcW w:w="3075" w:type="dxa"/>
            <w:tcBorders>
              <w:tl2br w:val="nil"/>
              <w:tr2bl w:val="nil"/>
            </w:tcBorders>
            <w:noWrap w:val="0"/>
            <w:vAlign w:val="center"/>
          </w:tcPr>
          <w:p>
            <w:pPr>
              <w:pStyle w:val="25"/>
              <w:ind w:firstLine="0" w:firstLineChars="0"/>
              <w:rPr>
                <w:rFonts w:hint="default"/>
                <w:color w:val="auto"/>
                <w:lang w:val="en-US"/>
              </w:rPr>
            </w:pPr>
            <w:r>
              <w:rPr>
                <w:rFonts w:hint="default"/>
                <w:color w:val="auto"/>
              </w:rPr>
              <w:t>化粪池</w:t>
            </w:r>
            <w:r>
              <w:rPr>
                <w:rFonts w:hint="eastAsia"/>
                <w:color w:val="auto"/>
                <w:lang w:val="en-US" w:eastAsia="zh-CN"/>
              </w:rPr>
              <w:t>1个2m</w:t>
            </w:r>
            <w:r>
              <w:rPr>
                <w:rFonts w:hint="eastAsia"/>
                <w:color w:val="auto"/>
                <w:vertAlign w:val="superscript"/>
                <w:lang w:val="en-US" w:eastAsia="zh-CN"/>
              </w:rPr>
              <w:t>3</w:t>
            </w:r>
            <w:r>
              <w:rPr>
                <w:rFonts w:hint="eastAsia"/>
                <w:color w:val="auto"/>
                <w:lang w:eastAsia="zh-CN"/>
              </w:rPr>
              <w:t>、废水收集池</w:t>
            </w:r>
            <w:r>
              <w:rPr>
                <w:rFonts w:hint="eastAsia"/>
                <w:color w:val="auto"/>
                <w:lang w:val="en-US" w:eastAsia="zh-CN"/>
              </w:rPr>
              <w:t>1个2000m</w:t>
            </w:r>
            <w:r>
              <w:rPr>
                <w:rFonts w:hint="eastAsia"/>
                <w:color w:val="auto"/>
                <w:vertAlign w:val="superscript"/>
                <w:lang w:val="en-US" w:eastAsia="zh-CN"/>
              </w:rPr>
              <w:t>3</w:t>
            </w:r>
            <w:r>
              <w:rPr>
                <w:rFonts w:hint="eastAsia"/>
                <w:color w:val="auto"/>
                <w:lang w:eastAsia="zh-CN"/>
              </w:rPr>
              <w:t>、污水站</w:t>
            </w:r>
            <w:r>
              <w:rPr>
                <w:rFonts w:hint="eastAsia"/>
                <w:color w:val="auto"/>
                <w:lang w:val="en-US" w:eastAsia="zh-CN"/>
              </w:rPr>
              <w:t>1个</w:t>
            </w:r>
            <w:r>
              <w:rPr>
                <w:rFonts w:hint="eastAsia"/>
                <w:color w:val="auto"/>
                <w:lang w:eastAsia="zh-CN"/>
              </w:rPr>
              <w:t>（</w:t>
            </w:r>
            <w:r>
              <w:rPr>
                <w:rFonts w:hint="eastAsia"/>
                <w:color w:val="auto"/>
                <w:sz w:val="21"/>
                <w:szCs w:val="21"/>
                <w:lang w:val="en-US" w:eastAsia="zh-CN"/>
              </w:rPr>
              <w:t>150</w:t>
            </w:r>
            <w:r>
              <w:rPr>
                <w:rFonts w:hint="eastAsia"/>
                <w:color w:val="auto"/>
                <w:sz w:val="21"/>
                <w:szCs w:val="21"/>
              </w:rPr>
              <w:t>m</w:t>
            </w:r>
            <w:r>
              <w:rPr>
                <w:rFonts w:hint="eastAsia"/>
                <w:color w:val="auto"/>
                <w:sz w:val="21"/>
                <w:szCs w:val="21"/>
                <w:vertAlign w:val="superscript"/>
              </w:rPr>
              <w:t>3</w:t>
            </w:r>
            <w:r>
              <w:rPr>
                <w:rFonts w:hint="eastAsia"/>
                <w:color w:val="auto"/>
                <w:sz w:val="21"/>
                <w:szCs w:val="21"/>
              </w:rPr>
              <w:t>/h</w:t>
            </w:r>
            <w:r>
              <w:rPr>
                <w:rFonts w:hint="eastAsia"/>
                <w:color w:val="auto"/>
                <w:lang w:eastAsia="zh-CN"/>
              </w:rPr>
              <w:t>）</w:t>
            </w:r>
          </w:p>
        </w:tc>
        <w:tc>
          <w:tcPr>
            <w:tcW w:w="889" w:type="dxa"/>
            <w:tcBorders>
              <w:tl2br w:val="nil"/>
              <w:tr2bl w:val="nil"/>
            </w:tcBorders>
            <w:noWrap w:val="0"/>
            <w:vAlign w:val="center"/>
          </w:tcPr>
          <w:p>
            <w:pPr>
              <w:pStyle w:val="25"/>
              <w:rPr>
                <w:rFonts w:hint="default"/>
                <w:color w:val="auto"/>
              </w:rPr>
            </w:pPr>
            <w:r>
              <w:rPr>
                <w:rFonts w:hint="eastAsia"/>
                <w:color w:val="auto"/>
                <w:lang w:eastAsia="zh-CN"/>
              </w:rPr>
              <w:t>一致</w:t>
            </w:r>
          </w:p>
        </w:tc>
      </w:tr>
      <w:tr>
        <w:tblPrEx>
          <w:tblBorders>
            <w:top w:val="double" w:color="000000" w:sz="4" w:space="0"/>
            <w:left w:val="none" w:color="auto" w:sz="0" w:space="0"/>
            <w:bottom w:val="double" w:color="000000" w:sz="4" w:space="0"/>
            <w:right w:val="none" w:color="auto" w:sz="0" w:space="0"/>
            <w:insideH w:val="single" w:color="000000" w:sz="6" w:space="0"/>
            <w:insideV w:val="single" w:color="000000" w:sz="6" w:space="0"/>
          </w:tblBorders>
          <w:tblCellMar>
            <w:top w:w="0" w:type="dxa"/>
            <w:left w:w="0" w:type="dxa"/>
            <w:bottom w:w="0" w:type="dxa"/>
            <w:right w:w="0" w:type="dxa"/>
          </w:tblCellMar>
        </w:tblPrEx>
        <w:trPr>
          <w:trHeight w:val="386" w:hRule="atLeast"/>
          <w:jc w:val="center"/>
        </w:trPr>
        <w:tc>
          <w:tcPr>
            <w:tcW w:w="2150" w:type="dxa"/>
            <w:tcBorders>
              <w:tl2br w:val="nil"/>
              <w:tr2bl w:val="nil"/>
            </w:tcBorders>
            <w:noWrap w:val="0"/>
            <w:vAlign w:val="center"/>
          </w:tcPr>
          <w:p>
            <w:pPr>
              <w:pStyle w:val="25"/>
              <w:rPr>
                <w:rFonts w:hint="default"/>
                <w:color w:val="auto"/>
              </w:rPr>
            </w:pPr>
            <w:r>
              <w:rPr>
                <w:rFonts w:hint="default"/>
                <w:color w:val="auto"/>
              </w:rPr>
              <w:t>固废治理</w:t>
            </w:r>
          </w:p>
        </w:tc>
        <w:tc>
          <w:tcPr>
            <w:tcW w:w="3240" w:type="dxa"/>
            <w:tcBorders>
              <w:tl2br w:val="nil"/>
              <w:tr2bl w:val="nil"/>
            </w:tcBorders>
            <w:noWrap w:val="0"/>
            <w:vAlign w:val="center"/>
          </w:tcPr>
          <w:p>
            <w:pPr>
              <w:pStyle w:val="25"/>
              <w:rPr>
                <w:rFonts w:hint="eastAsia" w:eastAsia="宋体"/>
                <w:color w:val="auto"/>
                <w:lang w:eastAsia="zh-CN"/>
              </w:rPr>
            </w:pPr>
            <w:r>
              <w:rPr>
                <w:rFonts w:hint="default"/>
                <w:color w:val="auto"/>
              </w:rPr>
              <w:t>垃圾桶，</w:t>
            </w:r>
            <w:r>
              <w:rPr>
                <w:rFonts w:hint="eastAsia"/>
                <w:color w:val="auto"/>
                <w:lang w:eastAsia="zh-CN"/>
              </w:rPr>
              <w:t>危废暂存间</w:t>
            </w:r>
          </w:p>
        </w:tc>
        <w:tc>
          <w:tcPr>
            <w:tcW w:w="3075" w:type="dxa"/>
            <w:tcBorders>
              <w:tl2br w:val="nil"/>
              <w:tr2bl w:val="nil"/>
            </w:tcBorders>
            <w:noWrap w:val="0"/>
            <w:vAlign w:val="center"/>
          </w:tcPr>
          <w:p>
            <w:pPr>
              <w:pStyle w:val="25"/>
              <w:ind w:firstLine="0" w:firstLineChars="0"/>
              <w:rPr>
                <w:rFonts w:hint="eastAsia" w:eastAsia="宋体"/>
                <w:color w:val="auto"/>
                <w:lang w:eastAsia="zh-CN"/>
              </w:rPr>
            </w:pPr>
            <w:r>
              <w:rPr>
                <w:rFonts w:hint="default"/>
                <w:color w:val="auto"/>
              </w:rPr>
              <w:t>垃圾桶</w:t>
            </w:r>
            <w:r>
              <w:rPr>
                <w:rFonts w:hint="eastAsia"/>
                <w:color w:val="auto"/>
                <w:lang w:eastAsia="zh-CN"/>
              </w:rPr>
              <w:t>若干</w:t>
            </w:r>
            <w:r>
              <w:rPr>
                <w:rFonts w:hint="default"/>
                <w:color w:val="auto"/>
              </w:rPr>
              <w:t>，</w:t>
            </w:r>
            <w:r>
              <w:rPr>
                <w:rFonts w:hint="eastAsia"/>
                <w:color w:val="auto"/>
                <w:lang w:eastAsia="zh-CN"/>
              </w:rPr>
              <w:t>危废暂存间</w:t>
            </w:r>
            <w:r>
              <w:rPr>
                <w:color w:val="auto"/>
                <w:kern w:val="0"/>
                <w:sz w:val="21"/>
                <w:szCs w:val="21"/>
              </w:rPr>
              <w:t>360</w:t>
            </w:r>
            <w:r>
              <w:rPr>
                <w:rFonts w:hint="eastAsia"/>
                <w:color w:val="auto"/>
                <w:sz w:val="21"/>
                <w:szCs w:val="21"/>
              </w:rPr>
              <w:t xml:space="preserve"> m</w:t>
            </w:r>
            <w:r>
              <w:rPr>
                <w:rFonts w:hint="eastAsia"/>
                <w:color w:val="auto"/>
                <w:sz w:val="21"/>
                <w:szCs w:val="21"/>
                <w:vertAlign w:val="superscript"/>
              </w:rPr>
              <w:t>2</w:t>
            </w:r>
          </w:p>
        </w:tc>
        <w:tc>
          <w:tcPr>
            <w:tcW w:w="889" w:type="dxa"/>
            <w:tcBorders>
              <w:tl2br w:val="nil"/>
              <w:tr2bl w:val="nil"/>
            </w:tcBorders>
            <w:noWrap w:val="0"/>
            <w:vAlign w:val="center"/>
          </w:tcPr>
          <w:p>
            <w:pPr>
              <w:pStyle w:val="25"/>
              <w:rPr>
                <w:rFonts w:hint="default"/>
                <w:color w:val="auto"/>
              </w:rPr>
            </w:pPr>
            <w:r>
              <w:rPr>
                <w:rFonts w:hint="eastAsia"/>
                <w:color w:val="auto"/>
                <w:lang w:eastAsia="zh-CN"/>
              </w:rPr>
              <w:t>一致</w:t>
            </w:r>
          </w:p>
        </w:tc>
      </w:tr>
    </w:tbl>
    <w:p>
      <w:pPr>
        <w:bidi w:val="0"/>
        <w:rPr>
          <w:rFonts w:hint="eastAsia"/>
          <w:color w:val="auto"/>
          <w:lang w:val="en-US" w:eastAsia="zh-CN"/>
        </w:rPr>
      </w:pPr>
      <w:bookmarkStart w:id="20" w:name="_Toc14576"/>
      <w:bookmarkStart w:id="21" w:name="_Toc5448"/>
      <w:bookmarkStart w:id="22" w:name="_Toc7259"/>
      <w:bookmarkStart w:id="23" w:name="_Toc1943"/>
      <w:r>
        <w:rPr>
          <w:rFonts w:hint="eastAsia"/>
          <w:lang w:val="en-US" w:eastAsia="zh-CN"/>
        </w:rPr>
        <w:t>本项目油气回收装置采用活性炭吸附富集+冷凝回收工艺，环评设计两列火车同时装车，考虑实际情况会出现4列火车同时装车现象</w:t>
      </w:r>
      <w:r>
        <w:rPr>
          <w:rFonts w:hint="eastAsia"/>
          <w:vertAlign w:val="baseline"/>
          <w:lang w:val="en-US" w:eastAsia="zh-CN"/>
        </w:rPr>
        <w:t>，为提高油气回收效率，将油气回收装置变更为</w:t>
      </w:r>
      <w:r>
        <w:rPr>
          <w:rFonts w:hint="eastAsia"/>
          <w:lang w:val="en-US" w:eastAsia="zh-CN"/>
        </w:rPr>
        <w:t>2</w:t>
      </w:r>
      <w:r>
        <w:rPr>
          <w:rFonts w:hint="eastAsia"/>
        </w:rPr>
        <w:t>000 m</w:t>
      </w:r>
      <w:r>
        <w:rPr>
          <w:rFonts w:hint="eastAsia"/>
          <w:vertAlign w:val="superscript"/>
        </w:rPr>
        <w:t>3</w:t>
      </w:r>
      <w:r>
        <w:rPr>
          <w:rFonts w:hint="eastAsia"/>
        </w:rPr>
        <w:t>/h</w:t>
      </w:r>
      <w:r>
        <w:rPr>
          <w:rFonts w:hint="eastAsia"/>
          <w:lang w:eastAsia="zh-CN"/>
        </w:rPr>
        <w:t>，总装卸量不变，从检测效果来看，废气量小于环评预测的</w:t>
      </w:r>
      <w:r>
        <w:rPr>
          <w:rFonts w:hint="eastAsia"/>
          <w:lang w:val="en-US" w:eastAsia="zh-CN"/>
        </w:rPr>
        <w:t>1000m</w:t>
      </w:r>
      <w:r>
        <w:rPr>
          <w:rFonts w:hint="eastAsia"/>
          <w:vertAlign w:val="superscript"/>
          <w:lang w:val="en-US" w:eastAsia="zh-CN"/>
        </w:rPr>
        <w:t>3</w:t>
      </w:r>
      <w:r>
        <w:rPr>
          <w:rFonts w:hint="eastAsia"/>
          <w:vertAlign w:val="baseline"/>
          <w:lang w:val="en-US" w:eastAsia="zh-CN"/>
        </w:rPr>
        <w:t>/h，去除效率达到99.9%，大于环评预测效果，污染物排放总量明显降低，根据建设项目验收及重大变更管理的相关要求判定</w:t>
      </w:r>
      <w:r>
        <w:rPr>
          <w:rFonts w:hint="eastAsia"/>
          <w:lang w:eastAsia="zh-CN"/>
        </w:rPr>
        <w:t>不属于重大变动</w:t>
      </w:r>
      <w:r>
        <w:rPr>
          <w:rFonts w:hint="eastAsia"/>
          <w:color w:val="auto"/>
          <w:lang w:eastAsia="zh-CN"/>
        </w:rPr>
        <w:t>。</w:t>
      </w:r>
    </w:p>
    <w:p>
      <w:pPr>
        <w:bidi w:val="0"/>
        <w:rPr>
          <w:rFonts w:hint="eastAsia"/>
          <w:color w:val="auto"/>
          <w:lang w:val="en-US" w:eastAsia="zh-CN"/>
        </w:rPr>
      </w:pPr>
      <w:r>
        <w:rPr>
          <w:rFonts w:hint="eastAsia"/>
          <w:color w:val="auto"/>
          <w:lang w:val="en-US" w:eastAsia="zh-CN"/>
        </w:rPr>
        <w:t>与</w:t>
      </w:r>
      <w:r>
        <w:rPr>
          <w:rFonts w:hint="default" w:ascii="Times New Roman" w:hAnsi="Times New Roman" w:cs="Times New Roman"/>
          <w:color w:val="auto"/>
          <w:sz w:val="28"/>
          <w:szCs w:val="28"/>
          <w:lang w:val="en-US" w:eastAsia="zh-CN"/>
        </w:rPr>
        <w:t>丰利石化铁路专用线</w:t>
      </w:r>
      <w:r>
        <w:rPr>
          <w:rFonts w:hint="eastAsia"/>
          <w:color w:val="auto"/>
          <w:lang w:val="en-US" w:eastAsia="zh-CN"/>
        </w:rPr>
        <w:t>项目的依托关系见表3-2。</w:t>
      </w:r>
    </w:p>
    <w:p>
      <w:pPr>
        <w:pStyle w:val="17"/>
        <w:bidi w:val="0"/>
        <w:rPr>
          <w:rFonts w:hint="eastAsia" w:eastAsia="宋体"/>
          <w:color w:val="auto"/>
          <w:lang w:eastAsia="zh-CN"/>
        </w:rPr>
      </w:pPr>
      <w:r>
        <w:rPr>
          <w:rFonts w:hint="eastAsia"/>
          <w:color w:val="auto"/>
          <w:lang w:eastAsia="zh-CN"/>
        </w:rPr>
        <w:t>表</w:t>
      </w:r>
      <w:r>
        <w:rPr>
          <w:rFonts w:hint="eastAsia"/>
          <w:color w:val="auto"/>
          <w:lang w:val="en-US" w:eastAsia="zh-CN"/>
        </w:rPr>
        <w:t>3-2</w:t>
      </w:r>
      <w:r>
        <w:rPr>
          <w:rFonts w:hint="eastAsia"/>
          <w:color w:val="auto"/>
        </w:rPr>
        <w:t xml:space="preserve">       项目与现有</w:t>
      </w:r>
      <w:r>
        <w:rPr>
          <w:rFonts w:hint="eastAsia"/>
          <w:color w:val="auto"/>
          <w:lang w:eastAsia="zh-CN"/>
        </w:rPr>
        <w:t>装置</w:t>
      </w:r>
      <w:r>
        <w:rPr>
          <w:rFonts w:hint="eastAsia"/>
          <w:color w:val="auto"/>
        </w:rPr>
        <w:t>的依托</w:t>
      </w:r>
      <w:r>
        <w:rPr>
          <w:rFonts w:hint="eastAsia"/>
          <w:color w:val="auto"/>
          <w:lang w:eastAsia="zh-CN"/>
        </w:rPr>
        <w:t>关系</w:t>
      </w:r>
    </w:p>
    <w:tbl>
      <w:tblPr>
        <w:tblStyle w:val="13"/>
        <w:tblW w:w="9354" w:type="dxa"/>
        <w:jc w:val="center"/>
        <w:tblBorders>
          <w:top w:val="double" w:color="auto" w:sz="4" w:space="0"/>
          <w:left w:val="none" w:color="auto" w:sz="0" w:space="0"/>
          <w:bottom w:val="double" w:color="auto" w:sz="4"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657"/>
        <w:gridCol w:w="1155"/>
        <w:gridCol w:w="3420"/>
        <w:gridCol w:w="4122"/>
      </w:tblGrid>
      <w:tr>
        <w:tblPrEx>
          <w:tblBorders>
            <w:top w:val="double" w:color="auto" w:sz="4" w:space="0"/>
            <w:left w:val="none" w:color="auto" w:sz="0" w:space="0"/>
            <w:bottom w:val="doub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397" w:hRule="atLeast"/>
          <w:jc w:val="center"/>
        </w:trPr>
        <w:tc>
          <w:tcPr>
            <w:tcW w:w="657" w:type="dxa"/>
            <w:tcBorders>
              <w:tl2br w:val="nil"/>
              <w:tr2bl w:val="nil"/>
            </w:tcBorders>
            <w:noWrap w:val="0"/>
            <w:vAlign w:val="center"/>
          </w:tcPr>
          <w:p>
            <w:pPr>
              <w:pStyle w:val="24"/>
              <w:bidi w:val="0"/>
              <w:rPr>
                <w:color w:val="auto"/>
              </w:rPr>
            </w:pPr>
            <w:r>
              <w:rPr>
                <w:rFonts w:hint="eastAsia"/>
                <w:color w:val="auto"/>
              </w:rPr>
              <w:t>序号</w:t>
            </w:r>
          </w:p>
        </w:tc>
        <w:tc>
          <w:tcPr>
            <w:tcW w:w="1155" w:type="dxa"/>
            <w:tcBorders>
              <w:tl2br w:val="nil"/>
              <w:tr2bl w:val="nil"/>
            </w:tcBorders>
            <w:noWrap w:val="0"/>
            <w:vAlign w:val="center"/>
          </w:tcPr>
          <w:p>
            <w:pPr>
              <w:pStyle w:val="24"/>
              <w:bidi w:val="0"/>
              <w:rPr>
                <w:color w:val="auto"/>
              </w:rPr>
            </w:pPr>
            <w:r>
              <w:rPr>
                <w:rFonts w:hint="eastAsia"/>
                <w:color w:val="auto"/>
              </w:rPr>
              <w:t>依托内容</w:t>
            </w:r>
          </w:p>
        </w:tc>
        <w:tc>
          <w:tcPr>
            <w:tcW w:w="3420" w:type="dxa"/>
            <w:tcBorders>
              <w:tl2br w:val="nil"/>
              <w:tr2bl w:val="nil"/>
            </w:tcBorders>
            <w:noWrap w:val="0"/>
            <w:vAlign w:val="center"/>
          </w:tcPr>
          <w:p>
            <w:pPr>
              <w:pStyle w:val="24"/>
              <w:bidi w:val="0"/>
              <w:rPr>
                <w:color w:val="auto"/>
              </w:rPr>
            </w:pPr>
            <w:r>
              <w:rPr>
                <w:rFonts w:hint="eastAsia"/>
                <w:color w:val="auto"/>
              </w:rPr>
              <w:t>设施现状</w:t>
            </w:r>
          </w:p>
        </w:tc>
        <w:tc>
          <w:tcPr>
            <w:tcW w:w="4122" w:type="dxa"/>
            <w:tcBorders>
              <w:tl2br w:val="nil"/>
              <w:tr2bl w:val="nil"/>
            </w:tcBorders>
            <w:noWrap w:val="0"/>
            <w:vAlign w:val="center"/>
          </w:tcPr>
          <w:p>
            <w:pPr>
              <w:pStyle w:val="24"/>
              <w:bidi w:val="0"/>
              <w:rPr>
                <w:rFonts w:hint="eastAsia"/>
                <w:color w:val="auto"/>
              </w:rPr>
            </w:pPr>
            <w:r>
              <w:rPr>
                <w:rFonts w:hint="eastAsia"/>
                <w:color w:val="auto"/>
              </w:rPr>
              <w:t>本项目可依托性</w:t>
            </w:r>
          </w:p>
        </w:tc>
      </w:tr>
      <w:tr>
        <w:tblPrEx>
          <w:tblBorders>
            <w:top w:val="double" w:color="auto" w:sz="4" w:space="0"/>
            <w:left w:val="none" w:color="auto" w:sz="0" w:space="0"/>
            <w:bottom w:val="doub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657" w:type="dxa"/>
            <w:tcBorders>
              <w:tl2br w:val="nil"/>
              <w:tr2bl w:val="nil"/>
            </w:tcBorders>
            <w:noWrap w:val="0"/>
            <w:vAlign w:val="center"/>
          </w:tcPr>
          <w:p>
            <w:pPr>
              <w:pStyle w:val="24"/>
              <w:bidi w:val="0"/>
              <w:rPr>
                <w:color w:val="auto"/>
              </w:rPr>
            </w:pPr>
            <w:r>
              <w:rPr>
                <w:color w:val="auto"/>
              </w:rPr>
              <w:t>1</w:t>
            </w:r>
          </w:p>
        </w:tc>
        <w:tc>
          <w:tcPr>
            <w:tcW w:w="1155" w:type="dxa"/>
            <w:tcBorders>
              <w:tl2br w:val="nil"/>
              <w:tr2bl w:val="nil"/>
            </w:tcBorders>
            <w:noWrap w:val="0"/>
            <w:vAlign w:val="center"/>
          </w:tcPr>
          <w:p>
            <w:pPr>
              <w:pStyle w:val="24"/>
              <w:bidi w:val="0"/>
              <w:rPr>
                <w:color w:val="auto"/>
              </w:rPr>
            </w:pPr>
            <w:r>
              <w:rPr>
                <w:rFonts w:hint="eastAsia"/>
                <w:color w:val="auto"/>
              </w:rPr>
              <w:t>污水站</w:t>
            </w:r>
          </w:p>
        </w:tc>
        <w:tc>
          <w:tcPr>
            <w:tcW w:w="3420" w:type="dxa"/>
            <w:tcBorders>
              <w:tl2br w:val="nil"/>
              <w:tr2bl w:val="nil"/>
            </w:tcBorders>
            <w:noWrap w:val="0"/>
            <w:vAlign w:val="center"/>
          </w:tcPr>
          <w:p>
            <w:pPr>
              <w:pStyle w:val="24"/>
              <w:bidi w:val="0"/>
              <w:rPr>
                <w:color w:val="auto"/>
              </w:rPr>
            </w:pPr>
            <w:r>
              <w:rPr>
                <w:rFonts w:hint="eastAsia"/>
                <w:color w:val="auto"/>
              </w:rPr>
              <w:t>污水处理站目前已经运行，设计规模为150m</w:t>
            </w:r>
            <w:r>
              <w:rPr>
                <w:rFonts w:hint="eastAsia"/>
                <w:color w:val="auto"/>
                <w:vertAlign w:val="superscript"/>
              </w:rPr>
              <w:t>3</w:t>
            </w:r>
            <w:r>
              <w:rPr>
                <w:rFonts w:hint="eastAsia"/>
                <w:color w:val="auto"/>
              </w:rPr>
              <w:t>/h，目前该污水站处理废水量为75.41m</w:t>
            </w:r>
            <w:r>
              <w:rPr>
                <w:rFonts w:hint="eastAsia"/>
                <w:color w:val="auto"/>
                <w:vertAlign w:val="superscript"/>
              </w:rPr>
              <w:t>3</w:t>
            </w:r>
            <w:r>
              <w:rPr>
                <w:rFonts w:hint="eastAsia"/>
                <w:color w:val="auto"/>
              </w:rPr>
              <w:t>/h，</w:t>
            </w:r>
          </w:p>
        </w:tc>
        <w:tc>
          <w:tcPr>
            <w:tcW w:w="4122" w:type="dxa"/>
            <w:tcBorders>
              <w:tl2br w:val="nil"/>
              <w:tr2bl w:val="nil"/>
            </w:tcBorders>
            <w:noWrap w:val="0"/>
            <w:vAlign w:val="center"/>
          </w:tcPr>
          <w:p>
            <w:pPr>
              <w:pStyle w:val="24"/>
              <w:bidi w:val="0"/>
              <w:rPr>
                <w:rFonts w:hint="eastAsia" w:eastAsia="宋体"/>
                <w:color w:val="auto"/>
                <w:lang w:eastAsia="zh-CN"/>
              </w:rPr>
            </w:pPr>
            <w:r>
              <w:rPr>
                <w:rFonts w:hint="eastAsia"/>
                <w:b/>
                <w:bCs/>
                <w:color w:val="auto"/>
                <w:u w:val="single"/>
              </w:rPr>
              <w:t>本项目废水产生量为0.9m</w:t>
            </w:r>
            <w:r>
              <w:rPr>
                <w:rFonts w:hint="eastAsia" w:ascii="Times New Roman" w:hAnsi="Times New Roman" w:cs="Times New Roman"/>
                <w:b/>
                <w:bCs/>
                <w:color w:val="auto"/>
                <w:u w:val="single"/>
                <w:vertAlign w:val="superscript"/>
              </w:rPr>
              <w:t>3</w:t>
            </w:r>
            <w:r>
              <w:rPr>
                <w:rFonts w:hint="eastAsia"/>
                <w:b/>
                <w:bCs/>
                <w:color w:val="auto"/>
                <w:u w:val="single"/>
              </w:rPr>
              <w:t>/d，可以依托现有污水站处理</w:t>
            </w:r>
            <w:r>
              <w:rPr>
                <w:rFonts w:hint="eastAsia"/>
                <w:b/>
                <w:bCs/>
                <w:color w:val="auto"/>
                <w:u w:val="single"/>
                <w:lang w:eastAsia="zh-CN"/>
              </w:rPr>
              <w:t>，并新增污泥烘干装置。</w:t>
            </w:r>
          </w:p>
        </w:tc>
      </w:tr>
      <w:tr>
        <w:tblPrEx>
          <w:tblBorders>
            <w:top w:val="double" w:color="auto" w:sz="4" w:space="0"/>
            <w:left w:val="none" w:color="auto" w:sz="0" w:space="0"/>
            <w:bottom w:val="doub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657" w:type="dxa"/>
            <w:tcBorders>
              <w:tl2br w:val="nil"/>
              <w:tr2bl w:val="nil"/>
            </w:tcBorders>
            <w:noWrap w:val="0"/>
            <w:vAlign w:val="center"/>
          </w:tcPr>
          <w:p>
            <w:pPr>
              <w:pStyle w:val="24"/>
              <w:bidi w:val="0"/>
              <w:rPr>
                <w:color w:val="auto"/>
              </w:rPr>
            </w:pPr>
            <w:r>
              <w:rPr>
                <w:rFonts w:hint="eastAsia"/>
                <w:color w:val="auto"/>
              </w:rPr>
              <w:t>2</w:t>
            </w:r>
          </w:p>
        </w:tc>
        <w:tc>
          <w:tcPr>
            <w:tcW w:w="1155" w:type="dxa"/>
            <w:tcBorders>
              <w:tl2br w:val="nil"/>
              <w:tr2bl w:val="nil"/>
            </w:tcBorders>
            <w:noWrap w:val="0"/>
            <w:vAlign w:val="center"/>
          </w:tcPr>
          <w:p>
            <w:pPr>
              <w:pStyle w:val="24"/>
              <w:bidi w:val="0"/>
              <w:rPr>
                <w:color w:val="auto"/>
              </w:rPr>
            </w:pPr>
            <w:r>
              <w:rPr>
                <w:rFonts w:hint="eastAsia"/>
                <w:color w:val="auto"/>
              </w:rPr>
              <w:t>危废暂存间</w:t>
            </w:r>
          </w:p>
        </w:tc>
        <w:tc>
          <w:tcPr>
            <w:tcW w:w="3420" w:type="dxa"/>
            <w:tcBorders>
              <w:tl2br w:val="nil"/>
              <w:tr2bl w:val="nil"/>
            </w:tcBorders>
            <w:noWrap w:val="0"/>
            <w:vAlign w:val="center"/>
          </w:tcPr>
          <w:p>
            <w:pPr>
              <w:pStyle w:val="24"/>
              <w:bidi w:val="0"/>
              <w:rPr>
                <w:color w:val="auto"/>
              </w:rPr>
            </w:pPr>
            <w:r>
              <w:rPr>
                <w:rFonts w:hint="eastAsia"/>
                <w:color w:val="auto"/>
              </w:rPr>
              <w:t>厂区目前有个</w:t>
            </w:r>
            <w:r>
              <w:rPr>
                <w:color w:val="auto"/>
              </w:rPr>
              <w:t>360</w:t>
            </w:r>
            <w:r>
              <w:rPr>
                <w:rFonts w:hint="eastAsia"/>
                <w:color w:val="auto"/>
              </w:rPr>
              <w:t xml:space="preserve"> m</w:t>
            </w:r>
            <w:r>
              <w:rPr>
                <w:rFonts w:hint="eastAsia" w:ascii="Times New Roman" w:hAnsi="Times New Roman" w:cs="Times New Roman"/>
                <w:color w:val="auto"/>
                <w:vertAlign w:val="superscript"/>
              </w:rPr>
              <w:t>2</w:t>
            </w:r>
            <w:r>
              <w:rPr>
                <w:rFonts w:hint="eastAsia"/>
                <w:color w:val="auto"/>
              </w:rPr>
              <w:t>的危废暂存间</w:t>
            </w:r>
          </w:p>
        </w:tc>
        <w:tc>
          <w:tcPr>
            <w:tcW w:w="4122" w:type="dxa"/>
            <w:tcBorders>
              <w:tl2br w:val="nil"/>
              <w:tr2bl w:val="nil"/>
            </w:tcBorders>
            <w:noWrap w:val="0"/>
            <w:vAlign w:val="center"/>
          </w:tcPr>
          <w:p>
            <w:pPr>
              <w:pStyle w:val="24"/>
              <w:bidi w:val="0"/>
              <w:rPr>
                <w:rFonts w:hint="eastAsia"/>
                <w:color w:val="auto"/>
              </w:rPr>
            </w:pPr>
            <w:r>
              <w:rPr>
                <w:rFonts w:hint="eastAsia"/>
                <w:color w:val="auto"/>
              </w:rPr>
              <w:t>本项目危险废物主要是油泥、废活性炭，集中收集后在现有危废暂存间储存，活性炭由厂家定期回收，油泥由资质单位处理</w:t>
            </w:r>
          </w:p>
        </w:tc>
      </w:tr>
      <w:tr>
        <w:tblPrEx>
          <w:tblBorders>
            <w:top w:val="double" w:color="auto" w:sz="4" w:space="0"/>
            <w:left w:val="none" w:color="auto" w:sz="0" w:space="0"/>
            <w:bottom w:val="double" w:color="auto" w:sz="4" w:space="0"/>
            <w:right w:val="none" w:color="auto" w:sz="0" w:space="0"/>
            <w:insideH w:val="single" w:color="auto" w:sz="6" w:space="0"/>
            <w:insideV w:val="single" w:color="auto" w:sz="6" w:space="0"/>
          </w:tblBorders>
          <w:tblCellMar>
            <w:top w:w="0" w:type="dxa"/>
            <w:left w:w="108" w:type="dxa"/>
            <w:bottom w:w="0" w:type="dxa"/>
            <w:right w:w="108" w:type="dxa"/>
          </w:tblCellMar>
        </w:tblPrEx>
        <w:trPr>
          <w:cantSplit/>
          <w:trHeight w:val="397" w:hRule="atLeast"/>
          <w:jc w:val="center"/>
        </w:trPr>
        <w:tc>
          <w:tcPr>
            <w:tcW w:w="657" w:type="dxa"/>
            <w:tcBorders>
              <w:tl2br w:val="nil"/>
              <w:tr2bl w:val="nil"/>
            </w:tcBorders>
            <w:noWrap w:val="0"/>
            <w:vAlign w:val="center"/>
          </w:tcPr>
          <w:p>
            <w:pPr>
              <w:pStyle w:val="24"/>
              <w:bidi w:val="0"/>
              <w:rPr>
                <w:color w:val="auto"/>
              </w:rPr>
            </w:pPr>
            <w:r>
              <w:rPr>
                <w:rFonts w:hint="eastAsia"/>
                <w:color w:val="auto"/>
              </w:rPr>
              <w:t>3</w:t>
            </w:r>
          </w:p>
        </w:tc>
        <w:tc>
          <w:tcPr>
            <w:tcW w:w="1155" w:type="dxa"/>
            <w:tcBorders>
              <w:tl2br w:val="nil"/>
              <w:tr2bl w:val="nil"/>
            </w:tcBorders>
            <w:noWrap w:val="0"/>
            <w:vAlign w:val="center"/>
          </w:tcPr>
          <w:p>
            <w:pPr>
              <w:pStyle w:val="24"/>
              <w:bidi w:val="0"/>
              <w:rPr>
                <w:color w:val="auto"/>
              </w:rPr>
            </w:pPr>
            <w:r>
              <w:rPr>
                <w:rFonts w:hint="eastAsia"/>
                <w:color w:val="auto"/>
              </w:rPr>
              <w:t>消防水</w:t>
            </w:r>
          </w:p>
        </w:tc>
        <w:tc>
          <w:tcPr>
            <w:tcW w:w="3420" w:type="dxa"/>
            <w:tcBorders>
              <w:tl2br w:val="nil"/>
              <w:tr2bl w:val="nil"/>
            </w:tcBorders>
            <w:noWrap w:val="0"/>
            <w:vAlign w:val="center"/>
          </w:tcPr>
          <w:p>
            <w:pPr>
              <w:pStyle w:val="24"/>
              <w:bidi w:val="0"/>
              <w:rPr>
                <w:color w:val="auto"/>
              </w:rPr>
            </w:pPr>
            <w:r>
              <w:rPr>
                <w:rFonts w:hint="eastAsia"/>
                <w:color w:val="auto"/>
              </w:rPr>
              <w:t>厂区目前有两个7000 m</w:t>
            </w:r>
            <w:r>
              <w:rPr>
                <w:rFonts w:hint="eastAsia" w:ascii="Times New Roman" w:hAnsi="Times New Roman" w:cs="Times New Roman"/>
                <w:color w:val="auto"/>
                <w:vertAlign w:val="superscript"/>
              </w:rPr>
              <w:t>3</w:t>
            </w:r>
            <w:r>
              <w:rPr>
                <w:rFonts w:hint="eastAsia"/>
                <w:color w:val="auto"/>
              </w:rPr>
              <w:t>的消防水罐，位于厂区北侧</w:t>
            </w:r>
          </w:p>
        </w:tc>
        <w:tc>
          <w:tcPr>
            <w:tcW w:w="4122" w:type="dxa"/>
            <w:tcBorders>
              <w:tl2br w:val="nil"/>
              <w:tr2bl w:val="nil"/>
            </w:tcBorders>
            <w:noWrap w:val="0"/>
            <w:vAlign w:val="center"/>
          </w:tcPr>
          <w:p>
            <w:pPr>
              <w:pStyle w:val="24"/>
              <w:bidi w:val="0"/>
              <w:rPr>
                <w:rFonts w:hint="eastAsia"/>
                <w:color w:val="auto"/>
              </w:rPr>
            </w:pPr>
            <w:r>
              <w:rPr>
                <w:rFonts w:hint="eastAsia"/>
                <w:color w:val="auto"/>
              </w:rPr>
              <w:t>本项目消防水量为2420 m</w:t>
            </w:r>
            <w:r>
              <w:rPr>
                <w:rFonts w:hint="eastAsia" w:ascii="Times New Roman" w:hAnsi="Times New Roman" w:cs="Times New Roman"/>
                <w:color w:val="auto"/>
                <w:vertAlign w:val="superscript"/>
              </w:rPr>
              <w:t>3</w:t>
            </w:r>
            <w:r>
              <w:rPr>
                <w:rFonts w:hint="eastAsia"/>
                <w:color w:val="auto"/>
              </w:rPr>
              <w:t>，依托现有消防水罐，消防水经管道引至装卸站，在装卸站内设置消防栓</w:t>
            </w:r>
          </w:p>
        </w:tc>
      </w:tr>
    </w:tbl>
    <w:p>
      <w:pPr>
        <w:pStyle w:val="3"/>
        <w:rPr>
          <w:rFonts w:hint="eastAsia"/>
          <w:color w:val="auto"/>
          <w:lang w:val="en-US" w:eastAsia="zh-CN"/>
        </w:rPr>
      </w:pPr>
      <w:bookmarkStart w:id="24" w:name="_Toc12522"/>
      <w:bookmarkStart w:id="25" w:name="_Toc30098"/>
      <w:r>
        <w:rPr>
          <w:rFonts w:hint="eastAsia"/>
          <w:color w:val="auto"/>
          <w:lang w:val="en-US" w:eastAsia="zh-CN"/>
        </w:rPr>
        <w:t xml:space="preserve">3.3 </w:t>
      </w:r>
      <w:bookmarkEnd w:id="20"/>
      <w:bookmarkEnd w:id="21"/>
      <w:bookmarkEnd w:id="22"/>
      <w:bookmarkEnd w:id="23"/>
      <w:bookmarkStart w:id="26" w:name="_Toc18237"/>
      <w:bookmarkStart w:id="27" w:name="_Toc3774"/>
      <w:bookmarkStart w:id="28" w:name="_Toc12960"/>
      <w:bookmarkStart w:id="29" w:name="_Toc8056"/>
      <w:r>
        <w:rPr>
          <w:rFonts w:hint="eastAsia"/>
          <w:color w:val="auto"/>
          <w:lang w:val="en-US" w:eastAsia="zh-CN"/>
        </w:rPr>
        <w:t>主要原辅材料</w:t>
      </w:r>
      <w:bookmarkEnd w:id="24"/>
      <w:bookmarkEnd w:id="25"/>
    </w:p>
    <w:p>
      <w:pPr>
        <w:rPr>
          <w:rFonts w:hint="eastAsia"/>
          <w:color w:val="auto"/>
          <w:lang w:val="en-US" w:eastAsia="zh-CN"/>
        </w:rPr>
      </w:pPr>
      <w:r>
        <w:rPr>
          <w:rFonts w:hint="eastAsia"/>
          <w:color w:val="auto"/>
          <w:lang w:val="en-US" w:eastAsia="zh-CN"/>
        </w:rPr>
        <w:t>本项目无生产产品，无消耗原辅材料。</w:t>
      </w:r>
    </w:p>
    <w:p>
      <w:pPr>
        <w:pStyle w:val="3"/>
        <w:rPr>
          <w:rFonts w:hint="eastAsia"/>
          <w:color w:val="auto"/>
          <w:lang w:val="en-US" w:eastAsia="zh-CN"/>
        </w:rPr>
      </w:pPr>
      <w:bookmarkStart w:id="30" w:name="_Toc2501"/>
      <w:bookmarkStart w:id="31" w:name="_Toc21654"/>
      <w:r>
        <w:rPr>
          <w:rFonts w:hint="eastAsia"/>
          <w:color w:val="auto"/>
          <w:lang w:val="en-US" w:eastAsia="zh-CN"/>
        </w:rPr>
        <w:t>3.4 水源及水平衡</w:t>
      </w:r>
      <w:bookmarkEnd w:id="26"/>
      <w:bookmarkEnd w:id="27"/>
      <w:bookmarkEnd w:id="28"/>
      <w:bookmarkEnd w:id="29"/>
      <w:bookmarkEnd w:id="30"/>
      <w:bookmarkEnd w:id="31"/>
    </w:p>
    <w:p>
      <w:pPr>
        <w:rPr>
          <w:color w:val="auto"/>
        </w:rPr>
      </w:pPr>
      <w:r>
        <w:rPr>
          <w:color w:val="auto"/>
        </w:rPr>
        <w:t>本项目</w:t>
      </w:r>
      <w:r>
        <w:rPr>
          <w:rFonts w:hint="eastAsia"/>
          <w:color w:val="auto"/>
          <w:lang w:eastAsia="zh-CN"/>
        </w:rPr>
        <w:t>无生产废水，项目员工全部为企业内部调整，不新增生活污水，因此项目用水</w:t>
      </w:r>
      <w:r>
        <w:rPr>
          <w:color w:val="auto"/>
        </w:rPr>
        <w:t>主要</w:t>
      </w:r>
      <w:r>
        <w:rPr>
          <w:rFonts w:hint="eastAsia"/>
          <w:color w:val="auto"/>
          <w:lang w:eastAsia="zh-CN"/>
        </w:rPr>
        <w:t>有绿化用水和地面冲洗水</w:t>
      </w:r>
      <w:r>
        <w:rPr>
          <w:color w:val="auto"/>
        </w:rPr>
        <w:t>。</w:t>
      </w:r>
    </w:p>
    <w:p>
      <w:pPr>
        <w:rPr>
          <w:rFonts w:hint="eastAsia"/>
          <w:color w:val="auto"/>
          <w:lang w:val="en-US" w:eastAsia="zh-CN"/>
        </w:rPr>
      </w:pPr>
      <w:r>
        <w:rPr>
          <w:rFonts w:hint="eastAsia"/>
          <w:color w:val="auto"/>
          <w:lang w:val="en-US" w:eastAsia="zh-CN"/>
        </w:rPr>
        <w:t>绿化用水全部蒸发消耗；地面冲洗水利用废水收集池收集后排入河南丰利石化有限公司现有的污水处理站，该污水处理站采用“隔油+气浮+A/O+生化处理”工艺，处理后的废水经园区管网进范县濮王污水处理厂二次处理，最终汇至金堤河。</w:t>
      </w:r>
    </w:p>
    <w:p>
      <w:pPr>
        <w:pStyle w:val="3"/>
        <w:rPr>
          <w:rFonts w:hint="eastAsia"/>
          <w:color w:val="auto"/>
          <w:lang w:val="en-US" w:eastAsia="zh-CN"/>
        </w:rPr>
      </w:pPr>
      <w:bookmarkStart w:id="32" w:name="_Toc23299"/>
      <w:bookmarkStart w:id="33" w:name="_Toc28001"/>
      <w:bookmarkStart w:id="34" w:name="_Toc31316"/>
      <w:bookmarkStart w:id="35" w:name="_Toc8612"/>
      <w:bookmarkStart w:id="36" w:name="_Toc20410"/>
      <w:bookmarkStart w:id="37" w:name="_Toc16574"/>
      <w:r>
        <w:rPr>
          <w:rFonts w:hint="eastAsia"/>
          <w:color w:val="auto"/>
          <w:lang w:val="en-US" w:eastAsia="zh-CN"/>
        </w:rPr>
        <w:t>3.5 生产工艺</w:t>
      </w:r>
      <w:bookmarkEnd w:id="32"/>
      <w:bookmarkEnd w:id="33"/>
      <w:bookmarkEnd w:id="34"/>
      <w:bookmarkEnd w:id="35"/>
      <w:bookmarkEnd w:id="36"/>
      <w:bookmarkEnd w:id="37"/>
    </w:p>
    <w:p>
      <w:pPr>
        <w:rPr>
          <w:rFonts w:hint="eastAsia"/>
          <w:b/>
          <w:bCs/>
          <w:color w:val="auto"/>
          <w:lang w:val="en-US" w:eastAsia="zh-CN"/>
        </w:rPr>
      </w:pPr>
      <w:r>
        <w:rPr>
          <w:rFonts w:hint="eastAsia"/>
          <w:color w:val="auto"/>
          <w:lang w:val="en-US" w:eastAsia="zh-CN"/>
        </w:rPr>
        <w:t>燃料油铁路槽罐车自铁路运入，进入3#股道和4#股道，经底卸鹤管、集油管、汇油管自流进入零位罐，而后经输转泵输转至现役厂区的相应储罐。成品油卸火车时，先由潜油泵输送至成品油卸车接力泵，再经接力泵输送至厂内相应储罐。</w:t>
      </w:r>
    </w:p>
    <w:p>
      <w:pPr>
        <w:jc w:val="center"/>
        <w:rPr>
          <w:rFonts w:hint="eastAsia"/>
          <w:b/>
          <w:bCs/>
          <w:color w:val="auto"/>
          <w:lang w:val="en-US" w:eastAsia="zh-CN"/>
        </w:rPr>
      </w:pPr>
      <w:r>
        <w:rPr>
          <w:rFonts w:hint="eastAsia"/>
          <w:color w:val="auto"/>
          <w:lang w:val="en-US" w:eastAsia="zh-CN"/>
        </w:rPr>
        <w:object>
          <v:shape id="_x0000_i1025" o:spt="75" type="#_x0000_t75" style="height:116.25pt;width:444.8pt;" o:ole="t" filled="f" o:preferrelative="t" stroked="f" coordsize="21600,21600">
            <v:path/>
            <v:fill on="f" focussize="0,0"/>
            <v:stroke on="f"/>
            <v:imagedata r:id="rId9" o:title=""/>
            <o:lock v:ext="edit" aspectratio="t"/>
            <w10:wrap type="none"/>
            <w10:anchorlock/>
          </v:shape>
          <o:OLEObject Type="Embed" ProgID="Visio.Drawing.11" ShapeID="_x0000_i1025" DrawAspect="Content" ObjectID="_1468075725" r:id="rId8">
            <o:LockedField>false</o:LockedField>
          </o:OLEObject>
        </w:object>
      </w:r>
      <w:r>
        <w:rPr>
          <w:rFonts w:hint="eastAsia"/>
          <w:b/>
          <w:bCs/>
          <w:color w:val="auto"/>
          <w:lang w:val="en-US" w:eastAsia="zh-CN"/>
        </w:rPr>
        <w:t>图1      燃料油卸油工艺流程及产污环节图</w:t>
      </w:r>
    </w:p>
    <w:p>
      <w:pPr>
        <w:rPr>
          <w:rFonts w:hint="eastAsia"/>
          <w:color w:val="auto"/>
          <w:lang w:val="en-US" w:eastAsia="zh-CN"/>
        </w:rPr>
      </w:pPr>
      <w:r>
        <w:rPr>
          <w:rFonts w:hint="eastAsia"/>
          <w:color w:val="auto"/>
          <w:lang w:val="en-US" w:eastAsia="zh-CN"/>
        </w:rPr>
        <w:t>汽柴油自现役厂区管道输送至该项目区汽柴油储罐内，由装火车泵抽出送往成品油装车台进行装车。铁路专用线1#股道和2#股道间设置2台鹤管栈台，每个栈台两侧均设置DN200鹤管，可实现汽柴油的自动装车。汽油装车时产生的挥发性气体经密闭装车帽、密闭管道收集后进入油气回收装置，处理达标后排放。</w:t>
      </w:r>
    </w:p>
    <w:p>
      <w:pPr>
        <w:jc w:val="center"/>
        <w:rPr>
          <w:rFonts w:hint="eastAsia"/>
          <w:b/>
          <w:bCs/>
          <w:color w:val="auto"/>
          <w:lang w:val="en-US" w:eastAsia="zh-CN"/>
        </w:rPr>
      </w:pPr>
      <w:r>
        <w:rPr>
          <w:rFonts w:hint="eastAsia"/>
          <w:b/>
          <w:bCs/>
          <w:color w:val="auto"/>
          <w:lang w:val="en-US" w:eastAsia="zh-CN"/>
        </w:rPr>
        <w:object>
          <v:shape id="_x0000_i1026" o:spt="75" type="#_x0000_t75" style="height:185.35pt;width:442.5pt;" o:ole="t" filled="f" o:preferrelative="t" stroked="f" coordsize="21600,21600">
            <v:path/>
            <v:fill on="f" focussize="0,0"/>
            <v:stroke on="f"/>
            <v:imagedata r:id="rId11" o:title=""/>
            <o:lock v:ext="edit" aspectratio="t"/>
            <w10:wrap type="none"/>
            <w10:anchorlock/>
          </v:shape>
          <o:OLEObject Type="Embed" ProgID="Visio.Drawing.11" ShapeID="_x0000_i1026" DrawAspect="Content" ObjectID="_1468075726" r:id="rId10">
            <o:LockedField>false</o:LockedField>
          </o:OLEObject>
        </w:object>
      </w:r>
      <w:r>
        <w:rPr>
          <w:rFonts w:hint="eastAsia"/>
          <w:b/>
          <w:bCs/>
          <w:color w:val="auto"/>
          <w:lang w:val="en-US" w:eastAsia="zh-CN"/>
        </w:rPr>
        <w:t>图2     油品装车工艺流程及产物环节图节</w:t>
      </w:r>
    </w:p>
    <w:p>
      <w:pPr>
        <w:pStyle w:val="3"/>
        <w:rPr>
          <w:rFonts w:hint="eastAsia"/>
          <w:color w:val="auto"/>
          <w:lang w:val="en-US" w:eastAsia="zh-CN"/>
        </w:rPr>
      </w:pPr>
      <w:bookmarkStart w:id="38" w:name="_Toc1495"/>
      <w:bookmarkStart w:id="39" w:name="_Toc26868"/>
      <w:bookmarkStart w:id="40" w:name="_Toc19805"/>
      <w:bookmarkStart w:id="41" w:name="_Toc13947"/>
      <w:bookmarkStart w:id="42" w:name="_Toc22586"/>
      <w:r>
        <w:rPr>
          <w:rFonts w:hint="eastAsia"/>
          <w:color w:val="auto"/>
          <w:lang w:val="en-US" w:eastAsia="zh-CN"/>
        </w:rPr>
        <w:t>3.6项目变动情况</w:t>
      </w:r>
      <w:bookmarkEnd w:id="38"/>
      <w:bookmarkEnd w:id="39"/>
      <w:bookmarkEnd w:id="40"/>
      <w:bookmarkEnd w:id="41"/>
      <w:bookmarkEnd w:id="42"/>
    </w:p>
    <w:p>
      <w:pPr>
        <w:rPr>
          <w:rFonts w:hint="eastAsia"/>
          <w:lang w:val="en-US" w:eastAsia="zh-CN"/>
        </w:rPr>
      </w:pPr>
      <w:r>
        <w:rPr>
          <w:rFonts w:hint="eastAsia"/>
          <w:b/>
          <w:bCs/>
          <w:color w:val="auto"/>
          <w:u w:val="single"/>
          <w:lang w:val="en-US" w:eastAsia="zh-CN"/>
        </w:rPr>
        <w:t>本项目不新增人员，员工为内部调整生活污水排至厂区污水处理站，并对厂区污水处理站污泥处理设施进行改进，原采用压滤处理，现新增污泥烘干装置。</w:t>
      </w:r>
    </w:p>
    <w:p>
      <w:pPr>
        <w:bidi w:val="0"/>
        <w:rPr>
          <w:rFonts w:hint="eastAsia"/>
          <w:color w:val="auto"/>
          <w:highlight w:val="none"/>
          <w:lang w:val="en-US" w:eastAsia="zh-CN"/>
        </w:rPr>
      </w:pPr>
      <w:r>
        <w:rPr>
          <w:rFonts w:hint="eastAsia"/>
          <w:color w:val="auto"/>
          <w:lang w:val="en-US" w:eastAsia="zh-CN"/>
        </w:rPr>
        <w:t>对照《环评管理中部分行业建设项目重大变动清单》</w:t>
      </w:r>
      <w:r>
        <w:rPr>
          <w:rFonts w:hint="eastAsia"/>
          <w:color w:val="auto"/>
          <w:lang w:eastAsia="zh-CN"/>
        </w:rPr>
        <w:t>，</w:t>
      </w:r>
      <w:r>
        <w:rPr>
          <w:rFonts w:hint="default"/>
          <w:color w:val="auto"/>
          <w:highlight w:val="none"/>
          <w:lang w:val="en-US" w:eastAsia="zh-CN"/>
        </w:rPr>
        <w:t>本工程建设地点、生产工艺、产品规模</w:t>
      </w:r>
      <w:r>
        <w:rPr>
          <w:rFonts w:hint="eastAsia"/>
          <w:color w:val="auto"/>
          <w:highlight w:val="none"/>
          <w:lang w:val="en-US" w:eastAsia="zh-CN"/>
        </w:rPr>
        <w:t>、生产设备均与</w:t>
      </w:r>
      <w:r>
        <w:rPr>
          <w:rFonts w:hint="default"/>
          <w:color w:val="auto"/>
          <w:highlight w:val="none"/>
          <w:lang w:val="en-US" w:eastAsia="zh-CN"/>
        </w:rPr>
        <w:t>环评和批复一致</w:t>
      </w:r>
      <w:r>
        <w:rPr>
          <w:rFonts w:hint="eastAsia"/>
          <w:color w:val="auto"/>
          <w:highlight w:val="none"/>
          <w:lang w:val="en-US" w:eastAsia="zh-CN"/>
        </w:rPr>
        <w:t>，本项目无重大变动。</w:t>
      </w:r>
    </w:p>
    <w:p>
      <w:pPr>
        <w:pStyle w:val="2"/>
        <w:rPr>
          <w:rFonts w:ascii="Times New Roman" w:hAnsi="Times New Roman" w:eastAsia="方正黑体_GBK"/>
          <w:color w:val="auto"/>
          <w:sz w:val="32"/>
          <w:szCs w:val="32"/>
        </w:rPr>
      </w:pPr>
      <w:bookmarkStart w:id="43" w:name="_Toc1819"/>
      <w:r>
        <w:rPr>
          <w:rFonts w:hint="eastAsia" w:eastAsia="方正黑体_GBK"/>
          <w:b/>
          <w:color w:val="auto"/>
          <w:sz w:val="32"/>
          <w:szCs w:val="32"/>
          <w:lang w:val="en-US" w:eastAsia="zh-CN"/>
        </w:rPr>
        <w:t>4</w:t>
      </w:r>
      <w:r>
        <w:rPr>
          <w:rFonts w:ascii="Times New Roman" w:hAnsi="Times New Roman" w:eastAsia="方正黑体_GBK"/>
          <w:b/>
          <w:color w:val="auto"/>
          <w:sz w:val="32"/>
          <w:szCs w:val="32"/>
        </w:rPr>
        <w:t xml:space="preserve">  </w:t>
      </w:r>
      <w:r>
        <w:rPr>
          <w:rFonts w:ascii="Times New Roman" w:hAnsi="Times New Roman" w:eastAsia="方正黑体_GBK"/>
          <w:color w:val="auto"/>
          <w:sz w:val="32"/>
          <w:szCs w:val="32"/>
        </w:rPr>
        <w:t>建设项目环境影响评价文件中对噪声和固体废物的主要结论与建议及审批部门的审批决定</w:t>
      </w:r>
      <w:bookmarkEnd w:id="43"/>
    </w:p>
    <w:p>
      <w:pPr>
        <w:pStyle w:val="3"/>
        <w:bidi w:val="0"/>
        <w:rPr>
          <w:rFonts w:hint="eastAsia"/>
          <w:lang w:val="en-US" w:eastAsia="zh-CN"/>
        </w:rPr>
      </w:pPr>
      <w:bookmarkStart w:id="44" w:name="_Toc11717"/>
      <w:r>
        <w:rPr>
          <w:rFonts w:hint="eastAsia"/>
          <w:lang w:val="en-US" w:eastAsia="zh-CN"/>
        </w:rPr>
        <w:t>4.1</w:t>
      </w:r>
      <w:r>
        <w:t>建设项目环境影响评价文件中对噪声和固体废物的主要结论与建议</w:t>
      </w:r>
      <w:bookmarkEnd w:id="44"/>
    </w:p>
    <w:p>
      <w:pPr>
        <w:bidi w:val="0"/>
        <w:rPr>
          <w:rFonts w:hint="eastAsia"/>
          <w:color w:val="auto"/>
          <w:lang w:eastAsia="zh-CN"/>
        </w:rPr>
      </w:pPr>
      <w:r>
        <w:rPr>
          <w:rFonts w:hint="eastAsia"/>
          <w:color w:val="auto"/>
          <w:lang w:val="en-US" w:eastAsia="zh-CN"/>
        </w:rPr>
        <w:t>固体废物：项目固体废物主要是清罐油泥、废活性炭、污水处理站污泥和生活垃圾。清罐油泥和废活性炭属于危险废物，在丰利石化厂区现有危废暂存间储存后，清罐油泥交由资质单位处理，废活性炭由厂家回收处理。生活垃圾分类贮存，定期送往濮城镇垃圾中转站，避免造成二次污染。</w:t>
      </w:r>
    </w:p>
    <w:p>
      <w:pPr>
        <w:pStyle w:val="3"/>
        <w:rPr>
          <w:rFonts w:hint="eastAsia"/>
          <w:color w:val="auto"/>
          <w:lang w:val="en-US" w:eastAsia="zh-CN"/>
        </w:rPr>
      </w:pPr>
      <w:bookmarkStart w:id="45" w:name="_Toc14557"/>
      <w:bookmarkStart w:id="46" w:name="_Toc1123"/>
      <w:r>
        <w:rPr>
          <w:rFonts w:hint="eastAsia"/>
          <w:color w:val="auto"/>
          <w:lang w:val="en-US" w:eastAsia="zh-CN"/>
        </w:rPr>
        <w:t>4.2审批部门审批决定</w:t>
      </w:r>
      <w:bookmarkEnd w:id="45"/>
      <w:bookmarkEnd w:id="46"/>
    </w:p>
    <w:p>
      <w:pPr>
        <w:rPr>
          <w:rFonts w:hint="eastAsia"/>
          <w:color w:val="auto"/>
          <w:lang w:val="en-US" w:eastAsia="zh-CN"/>
        </w:rPr>
      </w:pPr>
      <w:r>
        <w:rPr>
          <w:rFonts w:hint="eastAsia"/>
          <w:color w:val="auto"/>
          <w:lang w:val="en-US" w:eastAsia="zh-CN"/>
        </w:rPr>
        <w:t>各种固废应妥善处置。危废暂存间及一般固废堆场，依托丰利石化厂区现有储存间与堆场，按照《一般工业固体废物贮存、处置场污染控制标准》（GB18599-2001）及《危险废物贮存污染控制标准》（GB18597-2001）进行控制，不得随意弃置。其中，清罐油泥、废活性炭，处置应按照危险废物相关规定执行；一般固废外售或送垃圾填埋场进行处理。</w:t>
      </w:r>
    </w:p>
    <w:p>
      <w:pPr>
        <w:pStyle w:val="2"/>
        <w:bidi w:val="0"/>
        <w:rPr>
          <w:color w:val="auto"/>
        </w:rPr>
      </w:pPr>
      <w:bookmarkStart w:id="47" w:name="_Toc21249"/>
      <w:r>
        <w:rPr>
          <w:rFonts w:hint="eastAsia"/>
          <w:color w:val="auto"/>
          <w:lang w:val="en-US" w:eastAsia="zh-CN"/>
        </w:rPr>
        <w:t>5</w:t>
      </w:r>
      <w:r>
        <w:rPr>
          <w:color w:val="auto"/>
        </w:rPr>
        <w:t xml:space="preserve"> 固体废物处置情况检查</w:t>
      </w:r>
      <w:bookmarkEnd w:id="47"/>
    </w:p>
    <w:p>
      <w:pPr>
        <w:rPr>
          <w:rFonts w:hint="eastAsia" w:eastAsia="宋体"/>
          <w:b/>
          <w:bCs/>
          <w:color w:val="auto"/>
          <w:u w:val="single"/>
          <w:lang w:eastAsia="zh-CN"/>
        </w:rPr>
      </w:pPr>
      <w:r>
        <w:rPr>
          <w:rFonts w:hint="eastAsia"/>
          <w:b/>
          <w:bCs/>
          <w:color w:val="auto"/>
          <w:u w:val="single"/>
        </w:rPr>
        <w:t>验收监测期间，</w:t>
      </w:r>
      <w:r>
        <w:rPr>
          <w:rFonts w:hint="eastAsia"/>
          <w:b/>
          <w:bCs/>
          <w:color w:val="auto"/>
          <w:u w:val="single"/>
          <w:lang w:val="en-GB" w:eastAsia="zh-CN"/>
        </w:rPr>
        <w:t>项目固体废物主要是清罐油泥、废活性炭和生活垃圾。生活垃圾为一般固废集中收集后，定期送往濮城镇垃圾中转站；清罐油泥和废活性炭为危险废物在丰利石化厂区现有危废暂存间储存后，清罐油泥交由南阳市油田振兴特种油品有限公司处理；废活性炭由厂家回收处理</w:t>
      </w:r>
      <w:r>
        <w:rPr>
          <w:rFonts w:hint="eastAsia"/>
          <w:b/>
          <w:bCs/>
          <w:color w:val="auto"/>
          <w:u w:val="single"/>
          <w:lang w:eastAsia="zh-CN"/>
        </w:rPr>
        <w:t>。</w:t>
      </w:r>
    </w:p>
    <w:p>
      <w:pPr>
        <w:pStyle w:val="2"/>
        <w:rPr>
          <w:color w:val="auto"/>
        </w:rPr>
      </w:pPr>
      <w:bookmarkStart w:id="48" w:name="_Toc26686"/>
      <w:r>
        <w:rPr>
          <w:rFonts w:hint="eastAsia" w:eastAsia="方正黑体_GBK"/>
          <w:b/>
          <w:color w:val="auto"/>
          <w:sz w:val="32"/>
          <w:szCs w:val="32"/>
          <w:lang w:val="en-US" w:eastAsia="zh-CN"/>
        </w:rPr>
        <w:t>6</w:t>
      </w:r>
      <w:r>
        <w:rPr>
          <w:rFonts w:ascii="Times New Roman" w:hAnsi="Times New Roman" w:eastAsia="方正黑体_GBK"/>
          <w:b/>
          <w:color w:val="auto"/>
          <w:sz w:val="32"/>
          <w:szCs w:val="32"/>
        </w:rPr>
        <w:t xml:space="preserve">  </w:t>
      </w:r>
      <w:r>
        <w:rPr>
          <w:rFonts w:ascii="Times New Roman" w:hAnsi="Times New Roman" w:eastAsia="方正黑体_GBK"/>
          <w:color w:val="auto"/>
          <w:sz w:val="32"/>
          <w:szCs w:val="32"/>
        </w:rPr>
        <w:t>验收监测结论</w:t>
      </w:r>
      <w:bookmarkEnd w:id="48"/>
    </w:p>
    <w:p>
      <w:pPr>
        <w:rPr>
          <w:rFonts w:hint="eastAsia"/>
          <w:color w:val="auto"/>
          <w:lang w:val="en-US" w:eastAsia="zh-CN"/>
        </w:rPr>
      </w:pPr>
      <w:r>
        <w:rPr>
          <w:color w:val="auto"/>
        </w:rPr>
        <w:t>项目在建设过程中执行了国家对建设项目</w:t>
      </w:r>
      <w:r>
        <w:rPr>
          <w:rFonts w:hint="eastAsia"/>
          <w:color w:val="auto"/>
          <w:lang w:eastAsia="zh-CN"/>
        </w:rPr>
        <w:t>“</w:t>
      </w:r>
      <w:r>
        <w:rPr>
          <w:color w:val="auto"/>
        </w:rPr>
        <w:t>三同时</w:t>
      </w:r>
      <w:r>
        <w:rPr>
          <w:rFonts w:hint="eastAsia"/>
          <w:color w:val="auto"/>
          <w:lang w:eastAsia="zh-CN"/>
        </w:rPr>
        <w:t>”</w:t>
      </w:r>
      <w:r>
        <w:rPr>
          <w:color w:val="auto"/>
        </w:rPr>
        <w:t>的政策要求，各项污染物治理措施已基本落实，各项环保设施运行正常。</w:t>
      </w:r>
    </w:p>
    <w:p>
      <w:pPr>
        <w:rPr>
          <w:rFonts w:hint="eastAsia"/>
          <w:color w:val="auto"/>
          <w:lang w:val="en-US" w:eastAsia="zh-CN"/>
        </w:rPr>
      </w:pPr>
      <w:r>
        <w:rPr>
          <w:rFonts w:hint="eastAsia"/>
          <w:color w:val="auto"/>
          <w:lang w:val="en-GB" w:eastAsia="zh-CN"/>
        </w:rPr>
        <w:t>项目固体废物主要是清罐油泥、废活性炭和生活垃圾。生活垃圾为一般固废集中收集后，定期送往濮城镇垃圾中转站；清罐油泥和废活性炭为危险废物在丰利石化厂区现有危废暂存间储存后，清罐油泥交由南阳市油田振兴特种油品有限公司处理；废活性炭由厂家回收处理</w:t>
      </w:r>
      <w:r>
        <w:rPr>
          <w:rFonts w:hint="eastAsia"/>
          <w:color w:val="auto"/>
          <w:lang w:val="en-US" w:eastAsia="zh-CN"/>
        </w:rPr>
        <w:t>。</w:t>
      </w:r>
    </w:p>
    <w:p>
      <w:pPr>
        <w:numPr>
          <w:ilvl w:val="0"/>
          <w:numId w:val="0"/>
        </w:numPr>
        <w:rPr>
          <w:rFonts w:hint="eastAsia"/>
          <w:color w:val="auto"/>
          <w:lang w:val="en-US" w:eastAsia="zh-CN"/>
        </w:rPr>
      </w:pPr>
    </w:p>
    <w:p>
      <w:pPr>
        <w:rPr>
          <w:rFonts w:hint="eastAsia"/>
          <w:color w:val="auto"/>
          <w:lang w:val="en-US" w:eastAsia="zh-CN"/>
        </w:rPr>
        <w:sectPr>
          <w:footerReference r:id="rId4" w:type="default"/>
          <w:pgSz w:w="11906" w:h="16838"/>
          <w:pgMar w:top="1417" w:right="1417" w:bottom="1417" w:left="1417" w:header="851" w:footer="992" w:gutter="0"/>
          <w:pgNumType w:fmt="decimal" w:start="1"/>
          <w:cols w:space="0" w:num="1"/>
          <w:rtlGutter w:val="0"/>
          <w:docGrid w:type="lines" w:linePitch="312" w:charSpace="0"/>
        </w:sectPr>
      </w:pPr>
    </w:p>
    <w:p>
      <w:pPr>
        <w:pStyle w:val="2"/>
        <w:keepNext/>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textAlignment w:val="auto"/>
        <w:rPr>
          <w:rFonts w:hint="default"/>
          <w:color w:val="auto"/>
          <w:lang w:val="en-US" w:eastAsia="zh-CN"/>
        </w:rPr>
      </w:pPr>
      <w:bookmarkStart w:id="49" w:name="_Toc32004"/>
      <w:bookmarkStart w:id="50" w:name="_Toc1235"/>
      <w:bookmarkStart w:id="51" w:name="_Toc17842"/>
      <w:bookmarkStart w:id="52" w:name="_Toc31675"/>
      <w:bookmarkStart w:id="53" w:name="_Toc7549"/>
      <w:bookmarkStart w:id="54" w:name="_Toc19896"/>
      <w:bookmarkStart w:id="55" w:name="_Toc22206"/>
      <w:bookmarkStart w:id="56" w:name="_Toc22321"/>
      <w:r>
        <w:rPr>
          <w:rFonts w:hint="eastAsia"/>
          <w:color w:val="auto"/>
          <w:lang w:val="en-US" w:eastAsia="zh-CN"/>
        </w:rPr>
        <w:t>附件</w:t>
      </w:r>
      <w:bookmarkEnd w:id="49"/>
      <w:bookmarkEnd w:id="50"/>
      <w:bookmarkEnd w:id="51"/>
      <w:bookmarkEnd w:id="52"/>
      <w:bookmarkEnd w:id="53"/>
      <w:bookmarkEnd w:id="54"/>
    </w:p>
    <w:p>
      <w:pPr>
        <w:pStyle w:val="3"/>
        <w:keepNext/>
        <w:pageBreakBefore w:val="0"/>
        <w:widowControl w:val="0"/>
        <w:kinsoku/>
        <w:wordWrap/>
        <w:overflowPunct/>
        <w:topLinePunct w:val="0"/>
        <w:autoSpaceDE/>
        <w:autoSpaceDN/>
        <w:bidi w:val="0"/>
        <w:adjustRightInd/>
        <w:snapToGrid/>
        <w:spacing w:beforeLines="0" w:afterLines="0" w:line="240" w:lineRule="auto"/>
        <w:ind w:left="0" w:leftChars="0" w:right="0" w:rightChars="0" w:firstLine="0" w:firstLineChars="0"/>
        <w:textAlignment w:val="auto"/>
        <w:rPr>
          <w:rFonts w:hint="default"/>
          <w:color w:val="auto"/>
          <w:lang w:val="en-US" w:eastAsia="zh-CN"/>
        </w:rPr>
      </w:pPr>
      <w:bookmarkStart w:id="57" w:name="_Toc11917"/>
      <w:bookmarkStart w:id="58" w:name="_Toc4942"/>
      <w:bookmarkStart w:id="59" w:name="_Toc1371"/>
      <w:bookmarkStart w:id="60" w:name="_Toc25159"/>
      <w:bookmarkStart w:id="61" w:name="_Toc3356"/>
      <w:bookmarkStart w:id="62" w:name="_Toc32115"/>
      <w:r>
        <w:rPr>
          <w:rFonts w:hint="default"/>
          <w:color w:val="auto"/>
          <w:lang w:val="en-US" w:eastAsia="zh-CN"/>
        </w:rPr>
        <w:t>附图</w:t>
      </w:r>
      <w:r>
        <w:rPr>
          <w:rFonts w:hint="eastAsia"/>
          <w:color w:val="auto"/>
          <w:lang w:val="en-US" w:eastAsia="zh-CN"/>
        </w:rPr>
        <w:t xml:space="preserve">1  </w:t>
      </w:r>
      <w:r>
        <w:rPr>
          <w:rFonts w:hint="default"/>
          <w:color w:val="auto"/>
          <w:lang w:val="en-US" w:eastAsia="zh-CN"/>
        </w:rPr>
        <w:t>项目</w:t>
      </w:r>
      <w:bookmarkEnd w:id="55"/>
      <w:bookmarkEnd w:id="56"/>
      <w:r>
        <w:rPr>
          <w:rFonts w:hint="eastAsia"/>
          <w:color w:val="auto"/>
          <w:lang w:val="en-US" w:eastAsia="zh-CN"/>
        </w:rPr>
        <w:t>地理位置图</w:t>
      </w:r>
      <w:bookmarkEnd w:id="57"/>
      <w:bookmarkEnd w:id="58"/>
      <w:bookmarkEnd w:id="59"/>
      <w:bookmarkEnd w:id="60"/>
      <w:bookmarkEnd w:id="61"/>
      <w:bookmarkEnd w:id="62"/>
    </w:p>
    <w:p>
      <w:pPr>
        <w:pStyle w:val="19"/>
        <w:rPr>
          <w:rFonts w:hint="eastAsia" w:ascii="Times New Roman" w:hAnsi="Times New Roman" w:eastAsia="宋体" w:cs="Times New Roman"/>
          <w:color w:val="auto"/>
          <w:lang w:eastAsia="zh-CN"/>
        </w:rPr>
        <w:sectPr>
          <w:footerReference r:id="rId5" w:type="default"/>
          <w:pgSz w:w="16838" w:h="11906" w:orient="landscape"/>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2" w:charSpace="0"/>
        </w:sectPr>
      </w:pPr>
      <w:r>
        <w:rPr>
          <w:color w:val="auto"/>
          <w:sz w:val="28"/>
        </w:rPr>
        <mc:AlternateContent>
          <mc:Choice Requires="wps">
            <w:drawing>
              <wp:anchor distT="0" distB="0" distL="114300" distR="114300" simplePos="0" relativeHeight="251698176" behindDoc="0" locked="0" layoutInCell="1" allowOverlap="1">
                <wp:simplePos x="0" y="0"/>
                <wp:positionH relativeFrom="column">
                  <wp:posOffset>2156460</wp:posOffset>
                </wp:positionH>
                <wp:positionV relativeFrom="paragraph">
                  <wp:posOffset>1095375</wp:posOffset>
                </wp:positionV>
                <wp:extent cx="1866265" cy="676275"/>
                <wp:effectExtent l="499745" t="4445" r="15240" b="919480"/>
                <wp:wrapNone/>
                <wp:docPr id="6" name="圆角矩形标注 6"/>
                <wp:cNvGraphicFramePr/>
                <a:graphic xmlns:a="http://schemas.openxmlformats.org/drawingml/2006/main">
                  <a:graphicData uri="http://schemas.microsoft.com/office/word/2010/wordprocessingShape">
                    <wps:wsp>
                      <wps:cNvSpPr/>
                      <wps:spPr>
                        <a:xfrm>
                          <a:off x="0" y="0"/>
                          <a:ext cx="1866265" cy="676275"/>
                        </a:xfrm>
                        <a:prstGeom prst="wedgeRoundRectCallout">
                          <a:avLst>
                            <a:gd name="adj1" fmla="val -75241"/>
                            <a:gd name="adj2" fmla="val 180894"/>
                            <a:gd name="adj3" fmla="val 16667"/>
                          </a:avLst>
                        </a:prstGeom>
                        <a:noFill/>
                        <a:ln w="9525" cap="flat" cmpd="sng">
                          <a:solidFill>
                            <a:srgbClr val="000000"/>
                          </a:solidFill>
                          <a:prstDash val="solid"/>
                          <a:miter/>
                          <a:headEnd type="none" w="med" len="med"/>
                          <a:tailEnd type="none" w="med" len="med"/>
                        </a:ln>
                      </wps:spPr>
                      <wps:txbx>
                        <w:txbxContent>
                          <w:p>
                            <w:pPr>
                              <w:ind w:left="0" w:leftChars="0" w:firstLine="0" w:firstLineChars="0"/>
                              <w:rPr>
                                <w:rFonts w:hint="eastAsia" w:eastAsia="宋体"/>
                                <w:b/>
                                <w:bCs/>
                                <w:sz w:val="44"/>
                                <w:szCs w:val="44"/>
                                <w:lang w:eastAsia="zh-CN"/>
                              </w:rPr>
                            </w:pPr>
                            <w:r>
                              <w:rPr>
                                <w:rFonts w:hint="eastAsia"/>
                                <w:b/>
                                <w:bCs/>
                                <w:sz w:val="44"/>
                                <w:szCs w:val="44"/>
                                <w:lang w:eastAsia="zh-CN"/>
                              </w:rPr>
                              <w:t>本项目位置</w:t>
                            </w:r>
                          </w:p>
                        </w:txbxContent>
                      </wps:txbx>
                      <wps:bodyPr upright="1"/>
                    </wps:wsp>
                  </a:graphicData>
                </a:graphic>
              </wp:anchor>
            </w:drawing>
          </mc:Choice>
          <mc:Fallback>
            <w:pict>
              <v:shape id="_x0000_s1026" o:spid="_x0000_s1026" o:spt="62" type="#_x0000_t62" style="position:absolute;left:0pt;margin-left:169.8pt;margin-top:86.25pt;height:53.25pt;width:146.95pt;z-index:251698176;mso-width-relative:page;mso-height-relative:page;" filled="f" stroked="t" coordsize="21600,21600" o:gfxdata="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A6E0t12QAAAAsBAAAPAAAAAAAAAAEAIAAAACIAAABkcnMvZG93bnJldi54bWxQ&#10;SwECFAAUAAAACACHTuJAKExaLS8CAABGBAAADgAAAAAAAAABACAAAAAoAQAAZHJzL2Uyb0RvYy54&#10;bWxQSwUGAAAAAAYABgBZAQAAyQUAAAAA&#10;" adj="-5452,49873,14400">
                <v:fill on="f" focussize="0,0"/>
                <v:stroke color="#000000" joinstyle="miter"/>
                <v:imagedata o:title=""/>
                <o:lock v:ext="edit" aspectratio="f"/>
                <v:textbox>
                  <w:txbxContent>
                    <w:p>
                      <w:pPr>
                        <w:ind w:left="0" w:leftChars="0" w:firstLine="0" w:firstLineChars="0"/>
                        <w:rPr>
                          <w:rFonts w:hint="eastAsia" w:eastAsia="宋体"/>
                          <w:b/>
                          <w:bCs/>
                          <w:sz w:val="44"/>
                          <w:szCs w:val="44"/>
                          <w:lang w:eastAsia="zh-CN"/>
                        </w:rPr>
                      </w:pPr>
                      <w:r>
                        <w:rPr>
                          <w:rFonts w:hint="eastAsia"/>
                          <w:b/>
                          <w:bCs/>
                          <w:sz w:val="44"/>
                          <w:szCs w:val="44"/>
                          <w:lang w:eastAsia="zh-CN"/>
                        </w:rPr>
                        <w:t>本项目位置</w:t>
                      </w:r>
                    </w:p>
                  </w:txbxContent>
                </v:textbox>
              </v:shape>
            </w:pict>
          </mc:Fallback>
        </mc:AlternateContent>
      </w:r>
      <w:r>
        <w:rPr>
          <w:color w:val="auto"/>
          <w:sz w:val="28"/>
        </w:rPr>
        <mc:AlternateContent>
          <mc:Choice Requires="wps">
            <w:drawing>
              <wp:anchor distT="0" distB="0" distL="114300" distR="114300" simplePos="0" relativeHeight="251697152" behindDoc="0" locked="0" layoutInCell="1" allowOverlap="1">
                <wp:simplePos x="0" y="0"/>
                <wp:positionH relativeFrom="column">
                  <wp:posOffset>1593850</wp:posOffset>
                </wp:positionH>
                <wp:positionV relativeFrom="paragraph">
                  <wp:posOffset>2600325</wp:posOffset>
                </wp:positionV>
                <wp:extent cx="123825" cy="133350"/>
                <wp:effectExtent l="13335" t="17145" r="15240" b="20955"/>
                <wp:wrapNone/>
                <wp:docPr id="10" name="五角星 10"/>
                <wp:cNvGraphicFramePr/>
                <a:graphic xmlns:a="http://schemas.openxmlformats.org/drawingml/2006/main">
                  <a:graphicData uri="http://schemas.microsoft.com/office/word/2010/wordprocessingShape">
                    <wps:wsp>
                      <wps:cNvSpPr/>
                      <wps:spPr>
                        <a:xfrm>
                          <a:off x="0" y="0"/>
                          <a:ext cx="123825" cy="133350"/>
                        </a:xfrm>
                        <a:prstGeom prst="star5">
                          <a:avLst/>
                        </a:prstGeom>
                        <a:solidFill>
                          <a:srgbClr val="FF0000"/>
                        </a:solidFill>
                        <a:ln w="9525" cap="flat" cmpd="sng">
                          <a:solidFill>
                            <a:srgbClr val="FF0000"/>
                          </a:solidFill>
                          <a:prstDash val="solid"/>
                          <a:miter/>
                          <a:headEnd type="none" w="med" len="med"/>
                          <a:tailEnd type="none" w="med" len="med"/>
                        </a:ln>
                      </wps:spPr>
                      <wps:bodyPr upright="1"/>
                    </wps:wsp>
                  </a:graphicData>
                </a:graphic>
              </wp:anchor>
            </w:drawing>
          </mc:Choice>
          <mc:Fallback>
            <w:pict>
              <v:shape id="_x0000_s1026" o:spid="_x0000_s1026" style="position:absolute;left:0pt;margin-left:125.5pt;margin-top:204.75pt;height:10.5pt;width:9.75pt;z-index:251697152;mso-width-relative:page;mso-height-relative:page;" fillcolor="#FF0000" filled="t" stroked="t" coordsize="123825,133350" o:gfxdata="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Cwg8RLZ&#10;AAAACwEAAA8AAAAAAAAAAQAgAAAAIgAAAGRycy9kb3ducmV2LnhtbFBLAQIUABQAAAAIAIdO4kD5&#10;zZDa5gEAANUDAAAOAAAAAAAAAAEAIAAAACgBAABkcnMvZTJvRG9jLnhtbFBLBQYAAAAABgAGAFkB&#10;AACABQAAAAA=&#10;" path="m0,50935l47297,50935,61912,0,76527,50935,123824,50935,85560,82414,100176,133349,61912,101869,23648,133349,38264,82414xe">
                <v:path o:connectlocs="61912,0;0,50935;23648,133349;100176,133349;123824,50935" o:connectangles="247,164,82,82,0"/>
                <v:fill on="t" focussize="0,0"/>
                <v:stroke color="#FF0000" joinstyle="miter"/>
                <v:imagedata o:title=""/>
                <o:lock v:ext="edit" aspectratio="f"/>
              </v:shape>
            </w:pict>
          </mc:Fallback>
        </mc:AlternateContent>
      </w:r>
      <w:r>
        <w:rPr>
          <w:b/>
          <w:color w:val="auto"/>
          <w:sz w:val="28"/>
          <w:szCs w:val="28"/>
        </w:rPr>
        <w:drawing>
          <wp:anchor distT="0" distB="0" distL="114300" distR="114300" simplePos="0" relativeHeight="251660288" behindDoc="1" locked="0" layoutInCell="1" allowOverlap="1">
            <wp:simplePos x="0" y="0"/>
            <wp:positionH relativeFrom="column">
              <wp:posOffset>389890</wp:posOffset>
            </wp:positionH>
            <wp:positionV relativeFrom="paragraph">
              <wp:posOffset>12700</wp:posOffset>
            </wp:positionV>
            <wp:extent cx="8112760" cy="4941570"/>
            <wp:effectExtent l="19050" t="19050" r="21590" b="30480"/>
            <wp:wrapNone/>
            <wp:docPr id="7" name="图片 102" descr="范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02" descr="范县"/>
                    <pic:cNvPicPr>
                      <a:picLocks noChangeAspect="1"/>
                    </pic:cNvPicPr>
                  </pic:nvPicPr>
                  <pic:blipFill>
                    <a:blip r:embed="rId12"/>
                    <a:stretch>
                      <a:fillRect/>
                    </a:stretch>
                  </pic:blipFill>
                  <pic:spPr>
                    <a:xfrm>
                      <a:off x="0" y="0"/>
                      <a:ext cx="8112760" cy="4941570"/>
                    </a:xfrm>
                    <a:prstGeom prst="rect">
                      <a:avLst/>
                    </a:prstGeom>
                    <a:noFill/>
                    <a:ln w="19050" cap="flat" cmpd="sng">
                      <a:solidFill>
                        <a:srgbClr val="000000"/>
                      </a:solidFill>
                      <a:prstDash val="solid"/>
                      <a:miter/>
                      <a:headEnd type="none" w="med" len="med"/>
                      <a:tailEnd type="none" w="med" len="med"/>
                    </a:ln>
                  </pic:spPr>
                </pic:pic>
              </a:graphicData>
            </a:graphic>
          </wp:anchor>
        </w:drawing>
      </w:r>
      <w:r>
        <w:rPr>
          <w:color w:val="auto"/>
          <w:sz w:val="28"/>
        </w:rPr>
        <mc:AlternateContent>
          <mc:Choice Requires="wps">
            <w:drawing>
              <wp:anchor distT="0" distB="0" distL="114300" distR="114300" simplePos="0" relativeHeight="251696128" behindDoc="0" locked="0" layoutInCell="1" allowOverlap="1">
                <wp:simplePos x="0" y="0"/>
                <wp:positionH relativeFrom="column">
                  <wp:posOffset>3862070</wp:posOffset>
                </wp:positionH>
                <wp:positionV relativeFrom="paragraph">
                  <wp:posOffset>16482060</wp:posOffset>
                </wp:positionV>
                <wp:extent cx="1758950" cy="415290"/>
                <wp:effectExtent l="6350" t="6350" r="6350" b="264160"/>
                <wp:wrapNone/>
                <wp:docPr id="65" name="矩形标注 65"/>
                <wp:cNvGraphicFramePr/>
                <a:graphic xmlns:a="http://schemas.openxmlformats.org/drawingml/2006/main">
                  <a:graphicData uri="http://schemas.microsoft.com/office/word/2010/wordprocessingShape">
                    <wps:wsp>
                      <wps:cNvSpPr/>
                      <wps:spPr>
                        <a:xfrm>
                          <a:off x="0" y="0"/>
                          <a:ext cx="1758950" cy="415290"/>
                        </a:xfrm>
                        <a:prstGeom prst="wedgeRectCallout">
                          <a:avLst>
                            <a:gd name="adj1" fmla="val -23072"/>
                            <a:gd name="adj2" fmla="val 108256"/>
                          </a:avLst>
                        </a:prstGeom>
                        <a:solidFill>
                          <a:srgbClr val="B4C7E7">
                            <a:lumMod val="40000"/>
                            <a:lumOff val="60000"/>
                          </a:srgbClr>
                        </a:solidFill>
                        <a:ln w="12700" cap="flat" cmpd="sng" algn="ctr">
                          <a:solidFill>
                            <a:srgbClr val="000000"/>
                          </a:solidFill>
                          <a:prstDash val="solid"/>
                          <a:miter lim="800000"/>
                        </a:ln>
                        <a:effectLst/>
                      </wps:spPr>
                      <wps:txb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eastAsia="宋体"/>
                                <w:color w:val="auto"/>
                                <w:lang w:eastAsia="zh-CN"/>
                              </w:rPr>
                            </w:pPr>
                            <w:r>
                              <w:rPr>
                                <w:rFonts w:hint="eastAsia"/>
                                <w:color w:val="auto"/>
                                <w:sz w:val="24"/>
                                <w:szCs w:val="22"/>
                                <w:lang w:eastAsia="zh-CN"/>
                              </w:rPr>
                              <w:t>河南丰利石化有限公司</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1" type="#_x0000_t61" style="position:absolute;left:0pt;margin-left:304.1pt;margin-top:1297.8pt;height:32.7pt;width:138.5pt;z-index:251696128;v-text-anchor:middle;mso-width-relative:page;mso-height-relative:page;" fillcolor="#E1E9F5" filled="t" stroked="t" coordsize="21600,21600" o:gfxdata="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" adj="5816,34183">
                <v:fill on="t" focussize="0,0"/>
                <v:stroke weight="1pt" color="#000000" miterlimit="8" joinstyle="miter"/>
                <v:imagedata o:title=""/>
                <o:lock v:ext="edit" aspectratio="f"/>
                <v:textbox>
                  <w:txbxContent>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eastAsia" w:eastAsia="宋体"/>
                          <w:color w:val="auto"/>
                          <w:lang w:eastAsia="zh-CN"/>
                        </w:rPr>
                      </w:pPr>
                      <w:r>
                        <w:rPr>
                          <w:rFonts w:hint="eastAsia"/>
                          <w:color w:val="auto"/>
                          <w:sz w:val="24"/>
                          <w:szCs w:val="22"/>
                          <w:lang w:eastAsia="zh-CN"/>
                        </w:rPr>
                        <w:t>河南丰利石化有限公司</w:t>
                      </w:r>
                    </w:p>
                  </w:txbxContent>
                </v:textbox>
              </v:shape>
            </w:pict>
          </mc:Fallback>
        </mc:AlternateContent>
      </w:r>
    </w:p>
    <w:p>
      <w:pPr>
        <w:pStyle w:val="3"/>
        <w:rPr>
          <w:rFonts w:hint="eastAsia"/>
          <w:color w:val="auto"/>
          <w:lang w:val="en-US" w:eastAsia="zh-CN"/>
        </w:rPr>
      </w:pPr>
      <w:bookmarkStart w:id="63" w:name="_Toc27424"/>
      <w:bookmarkStart w:id="64" w:name="_Toc29635"/>
      <w:bookmarkStart w:id="65" w:name="_Toc5765"/>
      <w:bookmarkStart w:id="66" w:name="_Toc29758"/>
      <w:bookmarkStart w:id="67" w:name="_Toc25887"/>
      <w:bookmarkStart w:id="68" w:name="_Toc576"/>
      <w:bookmarkStart w:id="69" w:name="_Toc19620"/>
      <w:bookmarkStart w:id="70" w:name="_Toc20334"/>
      <w:r>
        <w:rPr>
          <w:color w:val="auto"/>
        </w:rPr>
        <w:drawing>
          <wp:anchor distT="0" distB="0" distL="114300" distR="114300" simplePos="0" relativeHeight="251665408" behindDoc="1" locked="0" layoutInCell="1" allowOverlap="1">
            <wp:simplePos x="0" y="0"/>
            <wp:positionH relativeFrom="column">
              <wp:posOffset>28575</wp:posOffset>
            </wp:positionH>
            <wp:positionV relativeFrom="paragraph">
              <wp:posOffset>-33655</wp:posOffset>
            </wp:positionV>
            <wp:extent cx="8845550" cy="5792470"/>
            <wp:effectExtent l="0" t="0" r="12700" b="17780"/>
            <wp:wrapNone/>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pic:cNvPicPr>
                  </pic:nvPicPr>
                  <pic:blipFill>
                    <a:blip r:embed="rId13"/>
                    <a:stretch>
                      <a:fillRect/>
                    </a:stretch>
                  </pic:blipFill>
                  <pic:spPr>
                    <a:xfrm>
                      <a:off x="0" y="0"/>
                      <a:ext cx="8845550" cy="5792470"/>
                    </a:xfrm>
                    <a:prstGeom prst="rect">
                      <a:avLst/>
                    </a:prstGeom>
                    <a:noFill/>
                    <a:ln>
                      <a:noFill/>
                    </a:ln>
                  </pic:spPr>
                </pic:pic>
              </a:graphicData>
            </a:graphic>
          </wp:anchor>
        </w:drawing>
      </w:r>
      <w:r>
        <w:rPr>
          <w:rFonts w:hint="default"/>
          <w:color w:val="auto"/>
          <w:lang w:val="en-US" w:eastAsia="zh-CN"/>
        </w:rPr>
        <w:t>附图</w:t>
      </w:r>
      <w:r>
        <w:rPr>
          <w:rFonts w:hint="eastAsia"/>
          <w:color w:val="auto"/>
          <w:lang w:val="en-US" w:eastAsia="zh-CN"/>
        </w:rPr>
        <w:t>2</w:t>
      </w:r>
      <w:r>
        <w:rPr>
          <w:rFonts w:hint="default"/>
          <w:color w:val="auto"/>
          <w:lang w:val="en-US" w:eastAsia="zh-CN"/>
        </w:rPr>
        <w:t xml:space="preserve">  </w:t>
      </w:r>
      <w:bookmarkEnd w:id="63"/>
      <w:bookmarkEnd w:id="64"/>
      <w:r>
        <w:rPr>
          <w:rFonts w:hint="eastAsia"/>
          <w:color w:val="auto"/>
          <w:lang w:val="en-US" w:eastAsia="zh-CN"/>
        </w:rPr>
        <w:t>项目平面布置图</w:t>
      </w:r>
      <w:bookmarkEnd w:id="65"/>
      <w:bookmarkEnd w:id="66"/>
      <w:bookmarkEnd w:id="67"/>
      <w:bookmarkEnd w:id="68"/>
      <w:bookmarkEnd w:id="69"/>
      <w:bookmarkEnd w:id="70"/>
    </w:p>
    <w:p>
      <w:pPr>
        <w:spacing w:line="240" w:lineRule="auto"/>
        <w:ind w:left="0" w:leftChars="0" w:firstLine="0" w:firstLineChars="0"/>
        <w:jc w:val="both"/>
        <w:rPr>
          <w:rFonts w:hint="default"/>
          <w:color w:val="auto"/>
          <w:lang w:val="en-US" w:eastAsia="zh-CN"/>
        </w:rPr>
      </w:pPr>
    </w:p>
    <w:p>
      <w:pPr>
        <w:jc w:val="center"/>
        <w:rPr>
          <w:rFonts w:hint="eastAsia"/>
          <w:color w:val="auto"/>
          <w:lang w:val="en-US" w:eastAsia="zh-CN"/>
        </w:rPr>
        <w:sectPr>
          <w:pgSz w:w="16783" w:h="11850" w:orient="landscape"/>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29" w:charSpace="0"/>
        </w:sectPr>
      </w:pPr>
    </w:p>
    <w:p>
      <w:pPr>
        <w:pStyle w:val="3"/>
        <w:rPr>
          <w:rFonts w:hint="eastAsia"/>
          <w:color w:val="auto"/>
          <w:lang w:val="en-US" w:eastAsia="zh-CN"/>
        </w:rPr>
      </w:pPr>
      <w:bookmarkStart w:id="71" w:name="_Toc11829"/>
      <w:bookmarkStart w:id="72" w:name="_Toc10640"/>
      <w:bookmarkStart w:id="73" w:name="_Toc26530"/>
      <w:bookmarkStart w:id="74" w:name="_Toc28538"/>
      <w:bookmarkStart w:id="75" w:name="_Toc22390"/>
      <w:bookmarkStart w:id="76" w:name="_Toc15263"/>
      <w:bookmarkStart w:id="77" w:name="_Toc4606"/>
      <w:r>
        <w:rPr>
          <w:rFonts w:hint="eastAsia"/>
          <w:color w:val="auto"/>
          <w:lang w:val="en-US" w:eastAsia="zh-CN"/>
        </w:rPr>
        <w:t>附图3  周围环境示意图</w:t>
      </w:r>
      <w:bookmarkEnd w:id="71"/>
      <w:bookmarkEnd w:id="72"/>
    </w:p>
    <w:p>
      <w:pPr>
        <w:rPr>
          <w:rFonts w:hint="eastAsia"/>
          <w:color w:val="auto"/>
          <w:lang w:val="en-US" w:eastAsia="zh-CN"/>
        </w:rPr>
        <w:sectPr>
          <w:pgSz w:w="16781" w:h="11849" w:orient="landscape"/>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29" w:charSpace="0"/>
        </w:sectPr>
      </w:pPr>
      <w:r>
        <w:drawing>
          <wp:anchor distT="0" distB="0" distL="114300" distR="114300" simplePos="0" relativeHeight="251756544" behindDoc="1" locked="0" layoutInCell="1" allowOverlap="1">
            <wp:simplePos x="0" y="0"/>
            <wp:positionH relativeFrom="column">
              <wp:posOffset>42545</wp:posOffset>
            </wp:positionH>
            <wp:positionV relativeFrom="paragraph">
              <wp:posOffset>165735</wp:posOffset>
            </wp:positionV>
            <wp:extent cx="8856345" cy="5139690"/>
            <wp:effectExtent l="0" t="0" r="1905" b="3810"/>
            <wp:wrapNone/>
            <wp:docPr id="3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
                    <pic:cNvPicPr>
                      <a:picLocks noChangeAspect="1"/>
                    </pic:cNvPicPr>
                  </pic:nvPicPr>
                  <pic:blipFill>
                    <a:blip r:embed="rId14"/>
                    <a:stretch>
                      <a:fillRect/>
                    </a:stretch>
                  </pic:blipFill>
                  <pic:spPr>
                    <a:xfrm>
                      <a:off x="0" y="0"/>
                      <a:ext cx="8856345" cy="5139690"/>
                    </a:xfrm>
                    <a:prstGeom prst="rect">
                      <a:avLst/>
                    </a:prstGeom>
                    <a:noFill/>
                    <a:ln>
                      <a:noFill/>
                    </a:ln>
                  </pic:spPr>
                </pic:pic>
              </a:graphicData>
            </a:graphic>
          </wp:anchor>
        </w:drawing>
      </w:r>
    </w:p>
    <w:p>
      <w:pPr>
        <w:pStyle w:val="3"/>
        <w:rPr>
          <w:rFonts w:hint="eastAsia"/>
          <w:color w:val="auto"/>
          <w:lang w:val="en-US" w:eastAsia="zh-CN"/>
        </w:rPr>
      </w:pPr>
      <w:bookmarkStart w:id="78" w:name="_Toc25600"/>
      <w:bookmarkStart w:id="79" w:name="_Toc27489"/>
      <w:r>
        <w:drawing>
          <wp:anchor distT="0" distB="0" distL="114300" distR="114300" simplePos="0" relativeHeight="251799552" behindDoc="1" locked="0" layoutInCell="1" allowOverlap="1">
            <wp:simplePos x="0" y="0"/>
            <wp:positionH relativeFrom="column">
              <wp:posOffset>121920</wp:posOffset>
            </wp:positionH>
            <wp:positionV relativeFrom="paragraph">
              <wp:posOffset>266065</wp:posOffset>
            </wp:positionV>
            <wp:extent cx="8851265" cy="5351780"/>
            <wp:effectExtent l="0" t="0" r="6985" b="1270"/>
            <wp:wrapNone/>
            <wp:docPr id="3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
                    <pic:cNvPicPr>
                      <a:picLocks noChangeAspect="1"/>
                    </pic:cNvPicPr>
                  </pic:nvPicPr>
                  <pic:blipFill>
                    <a:blip r:embed="rId15"/>
                    <a:stretch>
                      <a:fillRect/>
                    </a:stretch>
                  </pic:blipFill>
                  <pic:spPr>
                    <a:xfrm>
                      <a:off x="0" y="0"/>
                      <a:ext cx="8851265" cy="5351780"/>
                    </a:xfrm>
                    <a:prstGeom prst="rect">
                      <a:avLst/>
                    </a:prstGeom>
                    <a:noFill/>
                    <a:ln>
                      <a:noFill/>
                    </a:ln>
                  </pic:spPr>
                </pic:pic>
              </a:graphicData>
            </a:graphic>
          </wp:anchor>
        </w:drawing>
      </w:r>
      <w:r>
        <w:rPr>
          <w:rFonts w:hint="eastAsia"/>
          <w:color w:val="auto"/>
          <w:lang w:val="en-US" w:eastAsia="zh-CN"/>
        </w:rPr>
        <w:t>附图4  监测点位图</w:t>
      </w:r>
      <w:bookmarkEnd w:id="73"/>
      <w:bookmarkEnd w:id="74"/>
      <w:bookmarkEnd w:id="75"/>
      <w:bookmarkEnd w:id="76"/>
      <w:bookmarkEnd w:id="78"/>
      <w:bookmarkEnd w:id="79"/>
    </w:p>
    <w:p>
      <w:pPr>
        <w:keepNext w:val="0"/>
        <w:keepLines w:val="0"/>
        <w:pageBreakBefore w:val="0"/>
        <w:widowControl w:val="0"/>
        <w:kinsoku/>
        <w:wordWrap/>
        <w:overflowPunct/>
        <w:topLinePunct w:val="0"/>
        <w:autoSpaceDE/>
        <w:autoSpaceDN/>
        <w:bidi w:val="0"/>
        <w:adjustRightInd/>
        <w:snapToGrid/>
        <w:spacing w:line="360" w:lineRule="auto"/>
        <w:ind w:left="0" w:leftChars="0" w:right="0" w:rightChars="0" w:firstLine="0" w:firstLineChars="0"/>
        <w:jc w:val="center"/>
        <w:textAlignment w:val="auto"/>
        <w:outlineLvl w:val="9"/>
        <w:rPr>
          <w:rFonts w:hint="default" w:ascii="Times New Roman" w:hAnsi="Times New Roman" w:cs="Times New Roman"/>
          <w:color w:val="auto"/>
          <w:sz w:val="24"/>
          <w:szCs w:val="24"/>
          <w:lang w:eastAsia="zh-CN"/>
        </w:rPr>
      </w:pPr>
    </w:p>
    <w:p>
      <w:pPr>
        <w:rPr>
          <w:rFonts w:hint="default"/>
          <w:color w:val="auto"/>
          <w:lang w:eastAsia="zh-CN"/>
        </w:rPr>
      </w:pPr>
    </w:p>
    <w:p>
      <w:pPr>
        <w:rPr>
          <w:rFonts w:hint="eastAsia"/>
          <w:color w:val="auto"/>
          <w:lang w:val="en-US" w:eastAsia="zh-CN"/>
        </w:rPr>
      </w:pPr>
    </w:p>
    <w:p>
      <w:pPr>
        <w:rPr>
          <w:rFonts w:hint="default"/>
          <w:color w:val="auto"/>
          <w:lang w:val="en-US" w:eastAsia="zh-CN"/>
        </w:rPr>
        <w:sectPr>
          <w:pgSz w:w="16781" w:h="11849" w:orient="landscape"/>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29" w:charSpace="0"/>
        </w:sectPr>
      </w:pPr>
    </w:p>
    <w:p>
      <w:pPr>
        <w:pStyle w:val="3"/>
        <w:rPr>
          <w:rFonts w:hint="eastAsia"/>
          <w:color w:val="auto"/>
          <w:lang w:val="en-US" w:eastAsia="zh-CN"/>
        </w:rPr>
      </w:pPr>
      <w:bookmarkStart w:id="80" w:name="_Toc5589"/>
      <w:bookmarkStart w:id="81" w:name="_Toc24661"/>
      <w:bookmarkStart w:id="82" w:name="_Toc9652"/>
      <w:bookmarkStart w:id="83" w:name="_Toc2283"/>
      <w:bookmarkStart w:id="84" w:name="_Toc16286"/>
      <w:bookmarkStart w:id="85" w:name="_Toc12789"/>
      <w:r>
        <w:rPr>
          <w:rFonts w:hint="eastAsia"/>
          <w:color w:val="auto"/>
          <w:lang w:val="en-US" w:eastAsia="zh-CN"/>
        </w:rPr>
        <w:t>附图5  监测图片</w:t>
      </w:r>
      <w:bookmarkEnd w:id="80"/>
      <w:bookmarkEnd w:id="81"/>
    </w:p>
    <w:tbl>
      <w:tblPr>
        <w:tblStyle w:val="14"/>
        <w:tblW w:w="9921"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960"/>
        <w:gridCol w:w="496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960" w:type="dxa"/>
            <w:noWrap w:val="0"/>
            <w:vAlign w:val="top"/>
          </w:tcPr>
          <w:p>
            <w:pPr>
              <w:pStyle w:val="19"/>
              <w:bidi w:val="0"/>
              <w:rPr>
                <w:rFonts w:hint="eastAsia"/>
                <w:color w:val="auto"/>
                <w:lang w:val="en-US" w:eastAsia="zh-CN"/>
              </w:rPr>
            </w:pPr>
            <w:r>
              <w:rPr>
                <w:rFonts w:hint="eastAsia"/>
                <w:color w:val="auto"/>
                <w:lang w:val="en-US" w:eastAsia="zh-CN"/>
              </w:rPr>
              <w:drawing>
                <wp:anchor distT="0" distB="0" distL="114300" distR="114300" simplePos="0" relativeHeight="251699200" behindDoc="0" locked="0" layoutInCell="1" allowOverlap="1">
                  <wp:simplePos x="0" y="0"/>
                  <wp:positionH relativeFrom="column">
                    <wp:posOffset>46990</wp:posOffset>
                  </wp:positionH>
                  <wp:positionV relativeFrom="paragraph">
                    <wp:posOffset>23495</wp:posOffset>
                  </wp:positionV>
                  <wp:extent cx="2943860" cy="2897505"/>
                  <wp:effectExtent l="0" t="0" r="8890" b="17145"/>
                  <wp:wrapSquare wrapText="bothSides"/>
                  <wp:docPr id="23" name="图片 30" descr="IMG20190107150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30" descr="IMG20190107150610"/>
                          <pic:cNvPicPr>
                            <a:picLocks noChangeAspect="1"/>
                          </pic:cNvPicPr>
                        </pic:nvPicPr>
                        <pic:blipFill>
                          <a:blip r:embed="rId16"/>
                          <a:stretch>
                            <a:fillRect/>
                          </a:stretch>
                        </pic:blipFill>
                        <pic:spPr>
                          <a:xfrm>
                            <a:off x="0" y="0"/>
                            <a:ext cx="2943860" cy="2897505"/>
                          </a:xfrm>
                          <a:prstGeom prst="rect">
                            <a:avLst/>
                          </a:prstGeom>
                          <a:noFill/>
                          <a:ln>
                            <a:noFill/>
                          </a:ln>
                        </pic:spPr>
                      </pic:pic>
                    </a:graphicData>
                  </a:graphic>
                </wp:anchor>
              </w:drawing>
            </w:r>
            <w:r>
              <w:rPr>
                <w:rFonts w:hint="eastAsia"/>
                <w:color w:val="auto"/>
                <w:lang w:val="en-US" w:eastAsia="zh-CN"/>
              </w:rPr>
              <w:t>无组织采样</w:t>
            </w:r>
          </w:p>
        </w:tc>
        <w:tc>
          <w:tcPr>
            <w:tcW w:w="4961" w:type="dxa"/>
            <w:noWrap w:val="0"/>
            <w:vAlign w:val="top"/>
          </w:tcPr>
          <w:p>
            <w:pPr>
              <w:pStyle w:val="19"/>
              <w:bidi w:val="0"/>
              <w:rPr>
                <w:rFonts w:hint="eastAsia"/>
                <w:color w:val="auto"/>
                <w:lang w:val="en-US" w:eastAsia="zh-CN"/>
              </w:rPr>
            </w:pPr>
            <w:r>
              <w:rPr>
                <w:rFonts w:hint="eastAsia"/>
                <w:color w:val="auto"/>
                <w:lang w:val="en-US" w:eastAsia="zh-CN"/>
              </w:rPr>
              <w:drawing>
                <wp:anchor distT="0" distB="0" distL="114300" distR="114300" simplePos="0" relativeHeight="251700224" behindDoc="0" locked="0" layoutInCell="1" allowOverlap="1">
                  <wp:simplePos x="0" y="0"/>
                  <wp:positionH relativeFrom="column">
                    <wp:posOffset>75565</wp:posOffset>
                  </wp:positionH>
                  <wp:positionV relativeFrom="paragraph">
                    <wp:posOffset>28575</wp:posOffset>
                  </wp:positionV>
                  <wp:extent cx="2911475" cy="2891790"/>
                  <wp:effectExtent l="0" t="0" r="3175" b="3810"/>
                  <wp:wrapSquare wrapText="bothSides"/>
                  <wp:docPr id="24" name="图片 31" descr="IMG20190107150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1" descr="IMG20190107150732"/>
                          <pic:cNvPicPr>
                            <a:picLocks noChangeAspect="1"/>
                          </pic:cNvPicPr>
                        </pic:nvPicPr>
                        <pic:blipFill>
                          <a:blip r:embed="rId17"/>
                          <a:stretch>
                            <a:fillRect/>
                          </a:stretch>
                        </pic:blipFill>
                        <pic:spPr>
                          <a:xfrm>
                            <a:off x="0" y="0"/>
                            <a:ext cx="2911475" cy="2891790"/>
                          </a:xfrm>
                          <a:prstGeom prst="rect">
                            <a:avLst/>
                          </a:prstGeom>
                          <a:noFill/>
                          <a:ln>
                            <a:noFill/>
                          </a:ln>
                        </pic:spPr>
                      </pic:pic>
                    </a:graphicData>
                  </a:graphic>
                </wp:anchor>
              </w:drawing>
            </w:r>
            <w:r>
              <w:rPr>
                <w:rFonts w:hint="eastAsia"/>
                <w:color w:val="auto"/>
                <w:lang w:val="en-US" w:eastAsia="zh-CN"/>
              </w:rPr>
              <w:t>噪声检测</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960" w:type="dxa"/>
            <w:noWrap w:val="0"/>
            <w:vAlign w:val="top"/>
          </w:tcPr>
          <w:p>
            <w:pPr>
              <w:pStyle w:val="19"/>
              <w:bidi w:val="0"/>
              <w:rPr>
                <w:rFonts w:hint="eastAsia"/>
                <w:color w:val="auto"/>
                <w:lang w:val="en-US" w:eastAsia="zh-CN"/>
              </w:rPr>
            </w:pPr>
            <w:r>
              <w:rPr>
                <w:rFonts w:hint="eastAsia"/>
                <w:color w:val="auto"/>
                <w:lang w:val="en-US" w:eastAsia="zh-CN"/>
              </w:rPr>
              <w:drawing>
                <wp:anchor distT="0" distB="0" distL="114300" distR="114300" simplePos="0" relativeHeight="251701248" behindDoc="0" locked="0" layoutInCell="1" allowOverlap="1">
                  <wp:simplePos x="0" y="0"/>
                  <wp:positionH relativeFrom="column">
                    <wp:posOffset>88900</wp:posOffset>
                  </wp:positionH>
                  <wp:positionV relativeFrom="paragraph">
                    <wp:posOffset>38100</wp:posOffset>
                  </wp:positionV>
                  <wp:extent cx="2953385" cy="2510155"/>
                  <wp:effectExtent l="0" t="0" r="18415" b="4445"/>
                  <wp:wrapSquare wrapText="bothSides"/>
                  <wp:docPr id="25" name="图片 32" descr="IMG2019010716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2" descr="IMG20190107160043"/>
                          <pic:cNvPicPr>
                            <a:picLocks noChangeAspect="1"/>
                          </pic:cNvPicPr>
                        </pic:nvPicPr>
                        <pic:blipFill>
                          <a:blip r:embed="rId18"/>
                          <a:stretch>
                            <a:fillRect/>
                          </a:stretch>
                        </pic:blipFill>
                        <pic:spPr>
                          <a:xfrm>
                            <a:off x="0" y="0"/>
                            <a:ext cx="2953385" cy="2510155"/>
                          </a:xfrm>
                          <a:prstGeom prst="rect">
                            <a:avLst/>
                          </a:prstGeom>
                          <a:noFill/>
                          <a:ln>
                            <a:noFill/>
                          </a:ln>
                        </pic:spPr>
                      </pic:pic>
                    </a:graphicData>
                  </a:graphic>
                </wp:anchor>
              </w:drawing>
            </w:r>
            <w:r>
              <w:rPr>
                <w:rFonts w:hint="eastAsia"/>
                <w:color w:val="auto"/>
                <w:lang w:val="en-US" w:eastAsia="zh-CN"/>
              </w:rPr>
              <w:t>噪声检测</w:t>
            </w:r>
          </w:p>
        </w:tc>
        <w:tc>
          <w:tcPr>
            <w:tcW w:w="4961" w:type="dxa"/>
            <w:noWrap w:val="0"/>
            <w:vAlign w:val="top"/>
          </w:tcPr>
          <w:p>
            <w:pPr>
              <w:pStyle w:val="19"/>
              <w:bidi w:val="0"/>
              <w:rPr>
                <w:rFonts w:hint="eastAsia"/>
                <w:color w:val="auto"/>
                <w:lang w:val="en-US" w:eastAsia="zh-CN"/>
              </w:rPr>
            </w:pPr>
            <w:r>
              <w:rPr>
                <w:rFonts w:hint="eastAsia"/>
                <w:color w:val="auto"/>
                <w:lang w:val="en-US" w:eastAsia="zh-CN"/>
              </w:rPr>
              <w:drawing>
                <wp:anchor distT="0" distB="0" distL="114300" distR="114300" simplePos="0" relativeHeight="251702272" behindDoc="0" locked="0" layoutInCell="1" allowOverlap="1">
                  <wp:simplePos x="0" y="0"/>
                  <wp:positionH relativeFrom="column">
                    <wp:posOffset>76200</wp:posOffset>
                  </wp:positionH>
                  <wp:positionV relativeFrom="paragraph">
                    <wp:posOffset>28575</wp:posOffset>
                  </wp:positionV>
                  <wp:extent cx="2888615" cy="2516505"/>
                  <wp:effectExtent l="0" t="0" r="6985" b="17145"/>
                  <wp:wrapSquare wrapText="bothSides"/>
                  <wp:docPr id="26" name="图片 33" descr="IMG20190107155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3" descr="IMG20190107155408"/>
                          <pic:cNvPicPr>
                            <a:picLocks noChangeAspect="1"/>
                          </pic:cNvPicPr>
                        </pic:nvPicPr>
                        <pic:blipFill>
                          <a:blip r:embed="rId19"/>
                          <a:stretch>
                            <a:fillRect/>
                          </a:stretch>
                        </pic:blipFill>
                        <pic:spPr>
                          <a:xfrm>
                            <a:off x="0" y="0"/>
                            <a:ext cx="2888615" cy="2516505"/>
                          </a:xfrm>
                          <a:prstGeom prst="rect">
                            <a:avLst/>
                          </a:prstGeom>
                          <a:noFill/>
                          <a:ln>
                            <a:noFill/>
                          </a:ln>
                        </pic:spPr>
                      </pic:pic>
                    </a:graphicData>
                  </a:graphic>
                </wp:anchor>
              </w:drawing>
            </w:r>
            <w:r>
              <w:rPr>
                <w:rFonts w:hint="eastAsia"/>
                <w:color w:val="auto"/>
                <w:lang w:val="en-US" w:eastAsia="zh-CN"/>
              </w:rPr>
              <w:t>土壤采样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4960" w:type="dxa"/>
            <w:noWrap w:val="0"/>
            <w:vAlign w:val="top"/>
          </w:tcPr>
          <w:p>
            <w:pPr>
              <w:pStyle w:val="19"/>
              <w:bidi w:val="0"/>
              <w:rPr>
                <w:rFonts w:hint="eastAsia"/>
                <w:color w:val="auto"/>
                <w:lang w:val="en-US" w:eastAsia="zh-CN"/>
              </w:rPr>
            </w:pPr>
            <w:r>
              <w:rPr>
                <w:rFonts w:hint="eastAsia"/>
                <w:color w:val="auto"/>
                <w:lang w:val="en-US" w:eastAsia="zh-CN"/>
              </w:rPr>
              <w:drawing>
                <wp:anchor distT="0" distB="0" distL="114300" distR="114300" simplePos="0" relativeHeight="251703296" behindDoc="0" locked="0" layoutInCell="1" allowOverlap="1">
                  <wp:simplePos x="0" y="0"/>
                  <wp:positionH relativeFrom="column">
                    <wp:posOffset>27305</wp:posOffset>
                  </wp:positionH>
                  <wp:positionV relativeFrom="paragraph">
                    <wp:posOffset>28575</wp:posOffset>
                  </wp:positionV>
                  <wp:extent cx="3004185" cy="2068195"/>
                  <wp:effectExtent l="0" t="0" r="5715" b="8255"/>
                  <wp:wrapSquare wrapText="bothSides"/>
                  <wp:docPr id="27" name="图片 34" descr="IMG2019010716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4" descr="IMG20190107163417"/>
                          <pic:cNvPicPr>
                            <a:picLocks noChangeAspect="1"/>
                          </pic:cNvPicPr>
                        </pic:nvPicPr>
                        <pic:blipFill>
                          <a:blip r:embed="rId20"/>
                          <a:stretch>
                            <a:fillRect/>
                          </a:stretch>
                        </pic:blipFill>
                        <pic:spPr>
                          <a:xfrm>
                            <a:off x="0" y="0"/>
                            <a:ext cx="3004185" cy="2068195"/>
                          </a:xfrm>
                          <a:prstGeom prst="rect">
                            <a:avLst/>
                          </a:prstGeom>
                          <a:noFill/>
                          <a:ln>
                            <a:noFill/>
                          </a:ln>
                        </pic:spPr>
                      </pic:pic>
                    </a:graphicData>
                  </a:graphic>
                </wp:anchor>
              </w:drawing>
            </w:r>
            <w:r>
              <w:rPr>
                <w:rFonts w:hint="eastAsia"/>
                <w:color w:val="auto"/>
                <w:lang w:val="en-US" w:eastAsia="zh-CN"/>
              </w:rPr>
              <w:t>污水总排口水样采集</w:t>
            </w:r>
          </w:p>
        </w:tc>
        <w:tc>
          <w:tcPr>
            <w:tcW w:w="4961" w:type="dxa"/>
            <w:noWrap w:val="0"/>
            <w:vAlign w:val="top"/>
          </w:tcPr>
          <w:p>
            <w:pPr>
              <w:pStyle w:val="19"/>
              <w:bidi w:val="0"/>
              <w:rPr>
                <w:rFonts w:hint="eastAsia"/>
                <w:color w:val="auto"/>
                <w:lang w:val="en-US" w:eastAsia="zh-CN"/>
              </w:rPr>
            </w:pPr>
            <w:r>
              <w:rPr>
                <w:rFonts w:hint="eastAsia"/>
                <w:color w:val="auto"/>
                <w:lang w:val="en-US" w:eastAsia="zh-CN"/>
              </w:rPr>
              <w:drawing>
                <wp:anchor distT="0" distB="0" distL="114300" distR="114300" simplePos="0" relativeHeight="251704320" behindDoc="0" locked="0" layoutInCell="1" allowOverlap="1">
                  <wp:simplePos x="0" y="0"/>
                  <wp:positionH relativeFrom="column">
                    <wp:posOffset>129540</wp:posOffset>
                  </wp:positionH>
                  <wp:positionV relativeFrom="paragraph">
                    <wp:posOffset>28575</wp:posOffset>
                  </wp:positionV>
                  <wp:extent cx="2658110" cy="2059305"/>
                  <wp:effectExtent l="0" t="0" r="8890" b="17145"/>
                  <wp:wrapSquare wrapText="bothSides"/>
                  <wp:docPr id="28" name="图片 35" descr="微信图片_20190108100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35" descr="微信图片_20190108100222"/>
                          <pic:cNvPicPr>
                            <a:picLocks noChangeAspect="1"/>
                          </pic:cNvPicPr>
                        </pic:nvPicPr>
                        <pic:blipFill>
                          <a:blip r:embed="rId21"/>
                          <a:stretch>
                            <a:fillRect/>
                          </a:stretch>
                        </pic:blipFill>
                        <pic:spPr>
                          <a:xfrm>
                            <a:off x="0" y="0"/>
                            <a:ext cx="2658110" cy="2059305"/>
                          </a:xfrm>
                          <a:prstGeom prst="rect">
                            <a:avLst/>
                          </a:prstGeom>
                          <a:noFill/>
                          <a:ln>
                            <a:noFill/>
                          </a:ln>
                        </pic:spPr>
                      </pic:pic>
                    </a:graphicData>
                  </a:graphic>
                </wp:anchor>
              </w:drawing>
            </w:r>
            <w:r>
              <w:rPr>
                <w:rFonts w:hint="eastAsia"/>
                <w:color w:val="auto"/>
                <w:lang w:val="en-US" w:eastAsia="zh-CN"/>
              </w:rPr>
              <w:t>废水暂存池水样采集</w:t>
            </w:r>
          </w:p>
        </w:tc>
      </w:tr>
    </w:tbl>
    <w:p>
      <w:pPr>
        <w:rPr>
          <w:rFonts w:hint="eastAsia"/>
          <w:color w:val="auto"/>
          <w:lang w:val="en-US" w:eastAsia="zh-CN"/>
        </w:rPr>
      </w:pPr>
    </w:p>
    <w:p>
      <w:pPr>
        <w:pStyle w:val="2"/>
        <w:rPr>
          <w:rFonts w:hint="default"/>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p>
    <w:p>
      <w:pPr>
        <w:rPr>
          <w:rFonts w:hint="eastAsia" w:eastAsia="宋体"/>
          <w:lang w:eastAsia="zh-CN"/>
        </w:rPr>
      </w:pPr>
      <w:bookmarkStart w:id="86" w:name="_Toc13205"/>
      <w:bookmarkStart w:id="87" w:name="_Toc4218"/>
      <w:r>
        <w:rPr>
          <w:rFonts w:hint="eastAsia" w:eastAsia="宋体"/>
          <w:lang w:eastAsia="zh-CN"/>
        </w:rPr>
        <w:drawing>
          <wp:inline distT="0" distB="0" distL="114300" distR="114300">
            <wp:extent cx="2520315" cy="2520315"/>
            <wp:effectExtent l="12700" t="12700" r="19685" b="19685"/>
            <wp:docPr id="4" name="图片 3" descr="微信图片_20180611092225"/>
            <wp:cNvGraphicFramePr/>
            <a:graphic xmlns:a="http://schemas.openxmlformats.org/drawingml/2006/main">
              <a:graphicData uri="http://schemas.openxmlformats.org/drawingml/2006/picture">
                <pic:pic xmlns:pic="http://schemas.openxmlformats.org/drawingml/2006/picture">
                  <pic:nvPicPr>
                    <pic:cNvPr id="4" name="图片 3" descr="微信图片_20180611092225"/>
                    <pic:cNvPicPr/>
                  </pic:nvPicPr>
                  <pic:blipFill>
                    <a:blip r:embed="rId22"/>
                    <a:stretch>
                      <a:fillRect/>
                    </a:stretch>
                  </pic:blipFill>
                  <pic:spPr>
                    <a:xfrm>
                      <a:off x="0" y="0"/>
                      <a:ext cx="2520315" cy="2520315"/>
                    </a:xfrm>
                    <a:prstGeom prst="rect">
                      <a:avLst/>
                    </a:prstGeom>
                    <a:noFill/>
                    <a:ln w="12700" cap="flat" cmpd="sng">
                      <a:solidFill>
                        <a:srgbClr val="000000"/>
                      </a:solidFill>
                      <a:prstDash val="solid"/>
                      <a:round/>
                      <a:headEnd type="none" w="med" len="med"/>
                      <a:tailEnd type="none" w="med" len="med"/>
                    </a:ln>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2520315"/>
            <wp:effectExtent l="12700" t="12700" r="19685" b="19685"/>
            <wp:docPr id="2" name="图片 4" descr="微信图片_20180611092229"/>
            <wp:cNvGraphicFramePr/>
            <a:graphic xmlns:a="http://schemas.openxmlformats.org/drawingml/2006/main">
              <a:graphicData uri="http://schemas.openxmlformats.org/drawingml/2006/picture">
                <pic:pic xmlns:pic="http://schemas.openxmlformats.org/drawingml/2006/picture">
                  <pic:nvPicPr>
                    <pic:cNvPr id="2" name="图片 4" descr="微信图片_20180611092229"/>
                    <pic:cNvPicPr/>
                  </pic:nvPicPr>
                  <pic:blipFill>
                    <a:blip r:embed="rId23"/>
                    <a:stretch>
                      <a:fillRect/>
                    </a:stretch>
                  </pic:blipFill>
                  <pic:spPr>
                    <a:xfrm>
                      <a:off x="0" y="0"/>
                      <a:ext cx="2520315" cy="2520315"/>
                    </a:xfrm>
                    <a:prstGeom prst="rect">
                      <a:avLst/>
                    </a:prstGeom>
                    <a:noFill/>
                    <a:ln w="12700" cap="flat" cmpd="sng">
                      <a:solidFill>
                        <a:srgbClr val="000000"/>
                      </a:solidFill>
                      <a:prstDash val="solid"/>
                      <a:round/>
                      <a:headEnd type="none" w="med" len="med"/>
                      <a:tailEnd type="none" w="med" len="med"/>
                    </a:ln>
                  </pic:spPr>
                </pic:pic>
              </a:graphicData>
            </a:graphic>
          </wp:inline>
        </w:drawing>
      </w:r>
    </w:p>
    <w:p>
      <w:pPr>
        <w:rPr>
          <w:rFonts w:hint="eastAsia" w:eastAsia="宋体"/>
          <w:lang w:eastAsia="zh-CN"/>
        </w:rPr>
      </w:pPr>
      <w:r>
        <w:rPr>
          <w:rFonts w:hint="eastAsia" w:eastAsia="宋体"/>
          <w:lang w:eastAsia="zh-CN"/>
        </w:rPr>
        <w:drawing>
          <wp:inline distT="0" distB="0" distL="114300" distR="114300">
            <wp:extent cx="2520315" cy="2520315"/>
            <wp:effectExtent l="12700" t="12700" r="19685" b="19685"/>
            <wp:docPr id="33" name="图片 5" descr="微信图片_20180611092221"/>
            <wp:cNvGraphicFramePr/>
            <a:graphic xmlns:a="http://schemas.openxmlformats.org/drawingml/2006/main">
              <a:graphicData uri="http://schemas.openxmlformats.org/drawingml/2006/picture">
                <pic:pic xmlns:pic="http://schemas.openxmlformats.org/drawingml/2006/picture">
                  <pic:nvPicPr>
                    <pic:cNvPr id="33" name="图片 5" descr="微信图片_20180611092221"/>
                    <pic:cNvPicPr/>
                  </pic:nvPicPr>
                  <pic:blipFill>
                    <a:blip r:embed="rId24"/>
                    <a:stretch>
                      <a:fillRect/>
                    </a:stretch>
                  </pic:blipFill>
                  <pic:spPr>
                    <a:xfrm>
                      <a:off x="0" y="0"/>
                      <a:ext cx="2520315" cy="2520315"/>
                    </a:xfrm>
                    <a:prstGeom prst="rect">
                      <a:avLst/>
                    </a:prstGeom>
                    <a:noFill/>
                    <a:ln w="12700" cap="flat" cmpd="sng">
                      <a:solidFill>
                        <a:srgbClr val="000000"/>
                      </a:solidFill>
                      <a:prstDash val="solid"/>
                      <a:round/>
                      <a:headEnd type="none" w="med" len="med"/>
                      <a:tailEnd type="none" w="med" len="med"/>
                    </a:ln>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2520315"/>
            <wp:effectExtent l="0" t="0" r="13335" b="13335"/>
            <wp:docPr id="5" name="图片 6" descr="IMG_4237"/>
            <wp:cNvGraphicFramePr/>
            <a:graphic xmlns:a="http://schemas.openxmlformats.org/drawingml/2006/main">
              <a:graphicData uri="http://schemas.openxmlformats.org/drawingml/2006/picture">
                <pic:pic xmlns:pic="http://schemas.openxmlformats.org/drawingml/2006/picture">
                  <pic:nvPicPr>
                    <pic:cNvPr id="5" name="图片 6" descr="IMG_4237"/>
                    <pic:cNvPicPr preferRelativeResize="0"/>
                  </pic:nvPicPr>
                  <pic:blipFill>
                    <a:blip r:embed="rId25"/>
                    <a:stretch>
                      <a:fillRect/>
                    </a:stretch>
                  </pic:blipFill>
                  <pic:spPr>
                    <a:xfrm>
                      <a:off x="0" y="0"/>
                      <a:ext cx="2520315" cy="2520315"/>
                    </a:xfrm>
                    <a:prstGeom prst="rect">
                      <a:avLst/>
                    </a:prstGeom>
                    <a:noFill/>
                    <a:ln>
                      <a:noFill/>
                    </a:ln>
                  </pic:spPr>
                </pic:pic>
              </a:graphicData>
            </a:graphic>
          </wp:inline>
        </w:drawing>
      </w:r>
    </w:p>
    <w:p>
      <w:pPr>
        <w:pStyle w:val="3"/>
        <w:bidi w:val="0"/>
        <w:jc w:val="center"/>
        <w:rPr>
          <w:rFonts w:hint="eastAsia"/>
        </w:rPr>
      </w:pPr>
      <w:r>
        <w:rPr>
          <w:rFonts w:hint="eastAsia"/>
          <w:lang w:eastAsia="zh-CN"/>
        </w:rPr>
        <w:t>附图</w:t>
      </w:r>
      <w:r>
        <w:rPr>
          <w:rFonts w:hint="eastAsia"/>
          <w:lang w:val="en-US" w:eastAsia="zh-CN"/>
        </w:rPr>
        <w:t xml:space="preserve">4  </w:t>
      </w:r>
      <w:r>
        <w:rPr>
          <w:rFonts w:hint="eastAsia"/>
          <w:lang w:eastAsia="zh-CN"/>
        </w:rPr>
        <w:t>危废间及</w:t>
      </w:r>
      <w:r>
        <w:rPr>
          <w:rFonts w:hint="eastAsia"/>
          <w:lang w:val="en-US" w:eastAsia="zh-CN"/>
        </w:rPr>
        <w:t>危废标识</w:t>
      </w:r>
      <w:r>
        <w:rPr>
          <w:rFonts w:hint="eastAsia"/>
        </w:rPr>
        <w:t>图</w:t>
      </w:r>
    </w:p>
    <w:p>
      <w:pPr>
        <w:rPr>
          <w:rFonts w:hint="eastAsia"/>
          <w:color w:val="auto"/>
          <w:lang w:val="en-US" w:eastAsia="zh-CN"/>
        </w:rPr>
      </w:pPr>
      <w:r>
        <w:rPr>
          <w:rFonts w:hint="eastAsia"/>
          <w:color w:val="auto"/>
          <w:lang w:val="en-US" w:eastAsia="zh-CN"/>
        </w:rPr>
        <w:br w:type="page"/>
      </w:r>
    </w:p>
    <w:p>
      <w:pPr>
        <w:pStyle w:val="3"/>
        <w:rPr>
          <w:rFonts w:hint="eastAsia"/>
          <w:color w:val="auto"/>
          <w:lang w:val="en-US" w:eastAsia="zh-CN"/>
        </w:rPr>
      </w:pPr>
      <w:r>
        <w:rPr>
          <w:color w:val="auto"/>
        </w:rPr>
        <w:drawing>
          <wp:anchor distT="0" distB="0" distL="114300" distR="114300" simplePos="0" relativeHeight="251661312" behindDoc="1" locked="0" layoutInCell="1" allowOverlap="1">
            <wp:simplePos x="0" y="0"/>
            <wp:positionH relativeFrom="column">
              <wp:posOffset>-190500</wp:posOffset>
            </wp:positionH>
            <wp:positionV relativeFrom="paragraph">
              <wp:posOffset>71120</wp:posOffset>
            </wp:positionV>
            <wp:extent cx="6090285" cy="8684895"/>
            <wp:effectExtent l="0" t="0" r="5715" b="1905"/>
            <wp:wrapNone/>
            <wp:docPr id="29" name="图片 7" descr="E:\001---丰利石化\05铁路项目相关手续\环保\装卸设施\微信图片_201812101421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7" descr="E:\001---丰利石化\05铁路项目相关手续\环保\装卸设施\微信图片_20181210142144.jpg"/>
                    <pic:cNvPicPr>
                      <a:picLocks noChangeAspect="1"/>
                    </pic:cNvPicPr>
                  </pic:nvPicPr>
                  <pic:blipFill>
                    <a:blip r:embed="rId26"/>
                    <a:stretch>
                      <a:fillRect/>
                    </a:stretch>
                  </pic:blipFill>
                  <pic:spPr>
                    <a:xfrm>
                      <a:off x="0" y="0"/>
                      <a:ext cx="6090285" cy="8684895"/>
                    </a:xfrm>
                    <a:prstGeom prst="rect">
                      <a:avLst/>
                    </a:prstGeom>
                    <a:noFill/>
                    <a:ln>
                      <a:noFill/>
                    </a:ln>
                  </pic:spPr>
                </pic:pic>
              </a:graphicData>
            </a:graphic>
          </wp:anchor>
        </w:drawing>
      </w:r>
      <w:r>
        <w:rPr>
          <w:rFonts w:hint="eastAsia"/>
          <w:color w:val="auto"/>
          <w:lang w:val="en-US" w:eastAsia="zh-CN"/>
        </w:rPr>
        <w:t>附件1</w:t>
      </w:r>
      <w:bookmarkEnd w:id="82"/>
      <w:bookmarkEnd w:id="83"/>
      <w:bookmarkEnd w:id="84"/>
      <w:bookmarkEnd w:id="85"/>
      <w:bookmarkStart w:id="88" w:name="_Toc25207"/>
      <w:bookmarkStart w:id="89" w:name="_Toc12770"/>
      <w:bookmarkStart w:id="90" w:name="_Toc25443"/>
      <w:bookmarkStart w:id="91" w:name="_Toc24647"/>
      <w:r>
        <w:rPr>
          <w:rFonts w:hint="default"/>
          <w:color w:val="auto"/>
          <w:lang w:val="en-US" w:eastAsia="zh-CN"/>
        </w:rPr>
        <w:t xml:space="preserve">  </w:t>
      </w:r>
      <w:r>
        <w:rPr>
          <w:rFonts w:hint="eastAsia"/>
          <w:color w:val="auto"/>
          <w:lang w:val="en-US" w:eastAsia="zh-CN"/>
        </w:rPr>
        <w:t>关于《河南丰利石化有限公司铁路专用线工程油品装卸设施项目环境影响报告表》</w:t>
      </w:r>
      <w:bookmarkEnd w:id="77"/>
      <w:bookmarkEnd w:id="88"/>
      <w:bookmarkEnd w:id="89"/>
      <w:bookmarkEnd w:id="90"/>
      <w:bookmarkEnd w:id="91"/>
      <w:r>
        <w:rPr>
          <w:rFonts w:hint="eastAsia"/>
          <w:color w:val="auto"/>
          <w:lang w:val="en-US" w:eastAsia="zh-CN"/>
        </w:rPr>
        <w:t>的批复</w:t>
      </w:r>
      <w:bookmarkEnd w:id="86"/>
      <w:bookmarkEnd w:id="87"/>
    </w:p>
    <w:p>
      <w:pPr>
        <w:ind w:left="0" w:leftChars="0" w:firstLine="0" w:firstLineChars="0"/>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p>
    <w:p>
      <w:pPr>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r>
        <w:rPr>
          <w:color w:val="auto"/>
        </w:rPr>
        <w:drawing>
          <wp:anchor distT="0" distB="0" distL="114300" distR="114300" simplePos="0" relativeHeight="251662336" behindDoc="1" locked="0" layoutInCell="1" allowOverlap="1">
            <wp:simplePos x="0" y="0"/>
            <wp:positionH relativeFrom="column">
              <wp:posOffset>-92075</wp:posOffset>
            </wp:positionH>
            <wp:positionV relativeFrom="paragraph">
              <wp:posOffset>73660</wp:posOffset>
            </wp:positionV>
            <wp:extent cx="5942330" cy="8620760"/>
            <wp:effectExtent l="0" t="0" r="1270" b="8890"/>
            <wp:wrapNone/>
            <wp:docPr id="30" name="图片 8" descr="E:\001---丰利石化\05铁路项目相关手续\环保\装卸设施\微信图片_20181210142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descr="E:\001---丰利石化\05铁路项目相关手续\环保\装卸设施\微信图片_20181210142148.jpg"/>
                    <pic:cNvPicPr>
                      <a:picLocks noChangeAspect="1"/>
                    </pic:cNvPicPr>
                  </pic:nvPicPr>
                  <pic:blipFill>
                    <a:blip r:embed="rId27"/>
                    <a:stretch>
                      <a:fillRect/>
                    </a:stretch>
                  </pic:blipFill>
                  <pic:spPr>
                    <a:xfrm>
                      <a:off x="0" y="0"/>
                      <a:ext cx="5942330" cy="8620760"/>
                    </a:xfrm>
                    <a:prstGeom prst="rect">
                      <a:avLst/>
                    </a:prstGeom>
                    <a:noFill/>
                    <a:ln>
                      <a:noFill/>
                    </a:ln>
                  </pic:spPr>
                </pic:pic>
              </a:graphicData>
            </a:graphic>
          </wp:anchor>
        </w:drawing>
      </w:r>
    </w:p>
    <w:p>
      <w:pPr>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r>
        <w:rPr>
          <w:color w:val="auto"/>
        </w:rPr>
        <w:drawing>
          <wp:anchor distT="0" distB="0" distL="114300" distR="114300" simplePos="0" relativeHeight="251663360" behindDoc="1" locked="0" layoutInCell="1" allowOverlap="1">
            <wp:simplePos x="0" y="0"/>
            <wp:positionH relativeFrom="column">
              <wp:posOffset>-187325</wp:posOffset>
            </wp:positionH>
            <wp:positionV relativeFrom="paragraph">
              <wp:posOffset>39370</wp:posOffset>
            </wp:positionV>
            <wp:extent cx="6064250" cy="8750935"/>
            <wp:effectExtent l="0" t="0" r="12700" b="12065"/>
            <wp:wrapNone/>
            <wp:docPr id="31" name="图片 5" descr="E:\001---丰利石化\05铁路项目相关手续\环保\装卸设施\微信图片_20181210142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5" descr="E:\001---丰利石化\05铁路项目相关手续\环保\装卸设施\微信图片_20181210142153.jpg"/>
                    <pic:cNvPicPr>
                      <a:picLocks noChangeAspect="1"/>
                    </pic:cNvPicPr>
                  </pic:nvPicPr>
                  <pic:blipFill>
                    <a:blip r:embed="rId28"/>
                    <a:stretch>
                      <a:fillRect/>
                    </a:stretch>
                  </pic:blipFill>
                  <pic:spPr>
                    <a:xfrm>
                      <a:off x="0" y="0"/>
                      <a:ext cx="6064250" cy="8750935"/>
                    </a:xfrm>
                    <a:prstGeom prst="rect">
                      <a:avLst/>
                    </a:prstGeom>
                    <a:noFill/>
                    <a:ln>
                      <a:noFill/>
                    </a:ln>
                  </pic:spPr>
                </pic:pic>
              </a:graphicData>
            </a:graphic>
          </wp:anchor>
        </w:drawing>
      </w:r>
    </w:p>
    <w:p>
      <w:pPr>
        <w:rPr>
          <w:rFonts w:hint="eastAsia"/>
          <w:color w:val="auto"/>
          <w:lang w:val="en-US" w:eastAsia="zh-CN"/>
        </w:rPr>
      </w:pPr>
      <w:r>
        <w:rPr>
          <w:color w:val="auto"/>
        </w:rPr>
        <w:drawing>
          <wp:anchor distT="0" distB="0" distL="114300" distR="114300" simplePos="0" relativeHeight="251664384" behindDoc="1" locked="0" layoutInCell="1" allowOverlap="1">
            <wp:simplePos x="0" y="0"/>
            <wp:positionH relativeFrom="column">
              <wp:posOffset>-158750</wp:posOffset>
            </wp:positionH>
            <wp:positionV relativeFrom="paragraph">
              <wp:posOffset>39370</wp:posOffset>
            </wp:positionV>
            <wp:extent cx="6114415" cy="8719185"/>
            <wp:effectExtent l="0" t="0" r="635" b="5715"/>
            <wp:wrapNone/>
            <wp:docPr id="32" name="图片 6" descr="E:\001---丰利石化\05铁路项目相关手续\环保\装卸设施\微信图片_20181210142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descr="E:\001---丰利石化\05铁路项目相关手续\环保\装卸设施\微信图片_20181210142321.jpg"/>
                    <pic:cNvPicPr>
                      <a:picLocks noChangeAspect="1"/>
                    </pic:cNvPicPr>
                  </pic:nvPicPr>
                  <pic:blipFill>
                    <a:blip r:embed="rId29"/>
                    <a:stretch>
                      <a:fillRect/>
                    </a:stretch>
                  </pic:blipFill>
                  <pic:spPr>
                    <a:xfrm>
                      <a:off x="0" y="0"/>
                      <a:ext cx="6114415" cy="8719185"/>
                    </a:xfrm>
                    <a:prstGeom prst="rect">
                      <a:avLst/>
                    </a:prstGeom>
                    <a:noFill/>
                    <a:ln>
                      <a:noFill/>
                    </a:ln>
                  </pic:spPr>
                </pic:pic>
              </a:graphicData>
            </a:graphic>
          </wp:anchor>
        </w:drawing>
      </w:r>
    </w:p>
    <w:p>
      <w:pPr>
        <w:pStyle w:val="2"/>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p>
    <w:p>
      <w:pPr>
        <w:pStyle w:val="3"/>
        <w:rPr>
          <w:rFonts w:hint="eastAsia"/>
          <w:color w:val="auto"/>
          <w:lang w:val="en-US" w:eastAsia="zh-CN"/>
        </w:rPr>
      </w:pPr>
      <w:bookmarkStart w:id="92" w:name="_Toc29565"/>
      <w:bookmarkStart w:id="93" w:name="_Toc4670"/>
      <w:bookmarkStart w:id="94" w:name="_Toc5002"/>
      <w:bookmarkStart w:id="95" w:name="_Toc28270"/>
      <w:bookmarkStart w:id="96" w:name="_Toc31883"/>
      <w:bookmarkStart w:id="97" w:name="_Toc24066"/>
      <w:r>
        <w:rPr>
          <w:rFonts w:hint="eastAsia"/>
          <w:color w:val="auto"/>
          <w:lang w:val="en-US" w:eastAsia="zh-CN"/>
        </w:rPr>
        <w:t xml:space="preserve">附件2  </w:t>
      </w:r>
      <w:bookmarkEnd w:id="92"/>
      <w:bookmarkEnd w:id="93"/>
      <w:bookmarkEnd w:id="94"/>
      <w:bookmarkEnd w:id="95"/>
      <w:r>
        <w:rPr>
          <w:rFonts w:hint="eastAsia"/>
          <w:color w:val="auto"/>
          <w:lang w:val="en-US" w:eastAsia="zh-CN"/>
        </w:rPr>
        <w:t>罐体检测报告</w:t>
      </w:r>
      <w:bookmarkEnd w:id="96"/>
      <w:bookmarkEnd w:id="97"/>
    </w:p>
    <w:p>
      <w:pPr>
        <w:ind w:left="0" w:leftChars="0" w:firstLine="0" w:firstLineChars="0"/>
        <w:jc w:val="center"/>
        <w:rPr>
          <w:rFonts w:hint="eastAsia"/>
          <w:color w:val="auto"/>
          <w:lang w:val="en-US" w:eastAsia="zh-CN"/>
        </w:rPr>
      </w:pPr>
      <w:r>
        <w:rPr>
          <w:rFonts w:hint="eastAsia"/>
          <w:color w:val="auto"/>
          <w:lang w:val="en-US" w:eastAsia="zh-CN"/>
        </w:rPr>
        <w:drawing>
          <wp:anchor distT="0" distB="0" distL="114300" distR="114300" simplePos="0" relativeHeight="251668480" behindDoc="1" locked="0" layoutInCell="1" allowOverlap="1">
            <wp:simplePos x="0" y="0"/>
            <wp:positionH relativeFrom="column">
              <wp:posOffset>4445</wp:posOffset>
            </wp:positionH>
            <wp:positionV relativeFrom="paragraph">
              <wp:posOffset>95250</wp:posOffset>
            </wp:positionV>
            <wp:extent cx="5715000" cy="7620000"/>
            <wp:effectExtent l="0" t="0" r="0" b="0"/>
            <wp:wrapNone/>
            <wp:docPr id="55" name="图片 62" descr="09d169d0379218e3d2e0f230edc84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62" descr="09d169d0379218e3d2e0f230edc84ce"/>
                    <pic:cNvPicPr>
                      <a:picLocks noChangeAspect="1"/>
                    </pic:cNvPicPr>
                  </pic:nvPicPr>
                  <pic:blipFill>
                    <a:blip r:embed="rId30"/>
                    <a:stretch>
                      <a:fillRect/>
                    </a:stretch>
                  </pic:blipFill>
                  <pic:spPr>
                    <a:xfrm>
                      <a:off x="0" y="0"/>
                      <a:ext cx="5715000" cy="7620000"/>
                    </a:xfrm>
                    <a:prstGeom prst="rect">
                      <a:avLst/>
                    </a:prstGeom>
                    <a:noFill/>
                    <a:ln>
                      <a:noFill/>
                    </a:ln>
                  </pic:spPr>
                </pic:pic>
              </a:graphicData>
            </a:graphic>
          </wp:anchor>
        </w:drawing>
      </w:r>
    </w:p>
    <w:p>
      <w:pPr>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p>
    <w:p>
      <w:pPr>
        <w:bidi w:val="0"/>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r>
        <w:rPr>
          <w:rFonts w:hint="eastAsia"/>
          <w:color w:val="auto"/>
          <w:lang w:val="en-US" w:eastAsia="zh-CN"/>
        </w:rPr>
        <w:drawing>
          <wp:anchor distT="0" distB="0" distL="114300" distR="114300" simplePos="0" relativeHeight="251669504" behindDoc="1" locked="0" layoutInCell="1" allowOverlap="1">
            <wp:simplePos x="0" y="0"/>
            <wp:positionH relativeFrom="column">
              <wp:posOffset>-111125</wp:posOffset>
            </wp:positionH>
            <wp:positionV relativeFrom="paragraph">
              <wp:posOffset>276225</wp:posOffset>
            </wp:positionV>
            <wp:extent cx="5893435" cy="7858125"/>
            <wp:effectExtent l="0" t="0" r="12065" b="9525"/>
            <wp:wrapNone/>
            <wp:docPr id="56" name="图片 63" descr="18e4c2d72159e5b35585a60db68ba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3" descr="18e4c2d72159e5b35585a60db68babc"/>
                    <pic:cNvPicPr>
                      <a:picLocks noChangeAspect="1"/>
                    </pic:cNvPicPr>
                  </pic:nvPicPr>
                  <pic:blipFill>
                    <a:blip r:embed="rId31"/>
                    <a:stretch>
                      <a:fillRect/>
                    </a:stretch>
                  </pic:blipFill>
                  <pic:spPr>
                    <a:xfrm>
                      <a:off x="0" y="0"/>
                      <a:ext cx="5893435" cy="7858125"/>
                    </a:xfrm>
                    <a:prstGeom prst="rect">
                      <a:avLst/>
                    </a:prstGeom>
                    <a:noFill/>
                    <a:ln>
                      <a:noFill/>
                    </a:ln>
                  </pic:spPr>
                </pic:pic>
              </a:graphicData>
            </a:graphic>
          </wp:anchor>
        </w:drawing>
      </w:r>
    </w:p>
    <w:p>
      <w:pPr>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r>
        <w:rPr>
          <w:rFonts w:hint="eastAsia"/>
          <w:color w:val="auto"/>
          <w:lang w:val="en-US" w:eastAsia="zh-CN"/>
        </w:rPr>
        <w:drawing>
          <wp:anchor distT="0" distB="0" distL="114300" distR="114300" simplePos="0" relativeHeight="251670528" behindDoc="1" locked="0" layoutInCell="1" allowOverlap="1">
            <wp:simplePos x="0" y="0"/>
            <wp:positionH relativeFrom="column">
              <wp:posOffset>-15875</wp:posOffset>
            </wp:positionH>
            <wp:positionV relativeFrom="paragraph">
              <wp:posOffset>104775</wp:posOffset>
            </wp:positionV>
            <wp:extent cx="5695315" cy="8516620"/>
            <wp:effectExtent l="0" t="0" r="635" b="17780"/>
            <wp:wrapNone/>
            <wp:docPr id="57" name="图片 64" descr="85e5f2ca534463611034c03651d6f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4" descr="85e5f2ca534463611034c03651d6f26"/>
                    <pic:cNvPicPr>
                      <a:picLocks noChangeAspect="1"/>
                    </pic:cNvPicPr>
                  </pic:nvPicPr>
                  <pic:blipFill>
                    <a:blip r:embed="rId32"/>
                    <a:srcRect l="10834"/>
                    <a:stretch>
                      <a:fillRect/>
                    </a:stretch>
                  </pic:blipFill>
                  <pic:spPr>
                    <a:xfrm>
                      <a:off x="0" y="0"/>
                      <a:ext cx="5695315" cy="8516620"/>
                    </a:xfrm>
                    <a:prstGeom prst="rect">
                      <a:avLst/>
                    </a:prstGeom>
                    <a:noFill/>
                    <a:ln>
                      <a:noFill/>
                    </a:ln>
                  </pic:spPr>
                </pic:pic>
              </a:graphicData>
            </a:graphic>
          </wp:anchor>
        </w:drawing>
      </w:r>
    </w:p>
    <w:p>
      <w:pPr>
        <w:bidi w:val="0"/>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r>
        <w:rPr>
          <w:rFonts w:hint="eastAsia"/>
          <w:color w:val="auto"/>
          <w:lang w:val="en-US" w:eastAsia="zh-CN"/>
        </w:rPr>
        <w:drawing>
          <wp:anchor distT="0" distB="0" distL="114300" distR="114300" simplePos="0" relativeHeight="251671552" behindDoc="1" locked="0" layoutInCell="1" allowOverlap="1">
            <wp:simplePos x="0" y="0"/>
            <wp:positionH relativeFrom="column">
              <wp:posOffset>-1127125</wp:posOffset>
            </wp:positionH>
            <wp:positionV relativeFrom="paragraph">
              <wp:posOffset>1304925</wp:posOffset>
            </wp:positionV>
            <wp:extent cx="8027035" cy="5842000"/>
            <wp:effectExtent l="0" t="0" r="6350" b="12065"/>
            <wp:wrapNone/>
            <wp:docPr id="58" name="图片 65" descr="28576df600c16d27b87942b18fa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65" descr="28576df600c16d27b87942b18fa2819"/>
                    <pic:cNvPicPr>
                      <a:picLocks noChangeAspect="1"/>
                    </pic:cNvPicPr>
                  </pic:nvPicPr>
                  <pic:blipFill>
                    <a:blip r:embed="rId33"/>
                    <a:stretch>
                      <a:fillRect/>
                    </a:stretch>
                  </pic:blipFill>
                  <pic:spPr>
                    <a:xfrm rot="-5400000">
                      <a:off x="0" y="0"/>
                      <a:ext cx="8027035" cy="5842000"/>
                    </a:xfrm>
                    <a:prstGeom prst="rect">
                      <a:avLst/>
                    </a:prstGeom>
                    <a:noFill/>
                    <a:ln>
                      <a:noFill/>
                    </a:ln>
                  </pic:spPr>
                </pic:pic>
              </a:graphicData>
            </a:graphic>
          </wp:anchor>
        </w:drawing>
      </w:r>
    </w:p>
    <w:p>
      <w:pPr>
        <w:rPr>
          <w:rFonts w:hint="eastAsia"/>
          <w:color w:val="auto"/>
          <w:lang w:val="en-US" w:eastAsia="zh-CN"/>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r>
        <w:rPr>
          <w:rFonts w:hint="eastAsia"/>
          <w:color w:val="auto"/>
          <w:lang w:val="en-US" w:eastAsia="zh-CN"/>
        </w:rPr>
        <w:drawing>
          <wp:anchor distT="0" distB="0" distL="114300" distR="114300" simplePos="0" relativeHeight="251672576" behindDoc="1" locked="0" layoutInCell="1" allowOverlap="1">
            <wp:simplePos x="0" y="0"/>
            <wp:positionH relativeFrom="column">
              <wp:posOffset>-1183005</wp:posOffset>
            </wp:positionH>
            <wp:positionV relativeFrom="paragraph">
              <wp:posOffset>1265555</wp:posOffset>
            </wp:positionV>
            <wp:extent cx="8046085" cy="5749290"/>
            <wp:effectExtent l="0" t="0" r="3810" b="12065"/>
            <wp:wrapNone/>
            <wp:docPr id="59" name="图片 66" descr="c1ecfeafcc76e2d27b5eef79e3954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66" descr="c1ecfeafcc76e2d27b5eef79e39548c"/>
                    <pic:cNvPicPr>
                      <a:picLocks noChangeAspect="1"/>
                    </pic:cNvPicPr>
                  </pic:nvPicPr>
                  <pic:blipFill>
                    <a:blip r:embed="rId34"/>
                    <a:stretch>
                      <a:fillRect/>
                    </a:stretch>
                  </pic:blipFill>
                  <pic:spPr>
                    <a:xfrm rot="-5400000">
                      <a:off x="0" y="0"/>
                      <a:ext cx="8046085" cy="5749290"/>
                    </a:xfrm>
                    <a:prstGeom prst="rect">
                      <a:avLst/>
                    </a:prstGeom>
                    <a:noFill/>
                    <a:ln>
                      <a:noFill/>
                    </a:ln>
                  </pic:spPr>
                </pic:pic>
              </a:graphicData>
            </a:graphic>
          </wp:anchor>
        </w:drawing>
      </w:r>
    </w:p>
    <w:p>
      <w:pPr>
        <w:pStyle w:val="3"/>
        <w:rPr>
          <w:rFonts w:hint="eastAsia"/>
          <w:color w:val="auto"/>
          <w:lang w:val="en-US" w:eastAsia="zh-CN"/>
        </w:rPr>
      </w:pPr>
      <w:bookmarkStart w:id="98" w:name="_Toc2845"/>
      <w:bookmarkStart w:id="99" w:name="_Toc2835"/>
      <w:bookmarkStart w:id="100" w:name="_Toc25803"/>
      <w:bookmarkStart w:id="101" w:name="_Toc23117"/>
      <w:bookmarkStart w:id="102" w:name="_Toc18232"/>
      <w:bookmarkStart w:id="103" w:name="_Toc14109"/>
      <w:r>
        <w:rPr>
          <w:rFonts w:hint="eastAsia"/>
          <w:color w:val="auto"/>
          <w:lang w:val="en-US" w:eastAsia="zh-CN"/>
        </w:rPr>
        <w:t xml:space="preserve">附件3  </w:t>
      </w:r>
      <w:bookmarkEnd w:id="98"/>
      <w:bookmarkEnd w:id="99"/>
      <w:bookmarkEnd w:id="100"/>
      <w:bookmarkEnd w:id="101"/>
      <w:r>
        <w:rPr>
          <w:rFonts w:hint="eastAsia"/>
          <w:color w:val="auto"/>
          <w:lang w:val="en-US" w:eastAsia="zh-CN"/>
        </w:rPr>
        <w:t>危废协议</w:t>
      </w:r>
      <w:bookmarkEnd w:id="102"/>
      <w:bookmarkEnd w:id="103"/>
    </w:p>
    <w:p>
      <w:pPr>
        <w:keepNext w:val="0"/>
        <w:keepLines w:val="0"/>
        <w:widowControl/>
        <w:suppressLineNumbers w:val="0"/>
        <w:ind w:left="0" w:leftChars="0" w:firstLine="0" w:firstLineChars="0"/>
        <w:jc w:val="left"/>
        <w:rPr>
          <w:color w:val="auto"/>
        </w:rPr>
      </w:pPr>
      <w:r>
        <w:rPr>
          <w:rFonts w:hint="eastAsia" w:eastAsia="宋体"/>
          <w:color w:val="auto"/>
          <w:lang w:eastAsia="zh-CN"/>
        </w:rPr>
        <w:drawing>
          <wp:anchor distT="0" distB="0" distL="114300" distR="114300" simplePos="0" relativeHeight="251666432" behindDoc="1" locked="0" layoutInCell="1" allowOverlap="1">
            <wp:simplePos x="0" y="0"/>
            <wp:positionH relativeFrom="column">
              <wp:posOffset>0</wp:posOffset>
            </wp:positionH>
            <wp:positionV relativeFrom="paragraph">
              <wp:posOffset>-389890</wp:posOffset>
            </wp:positionV>
            <wp:extent cx="5761990" cy="8589645"/>
            <wp:effectExtent l="0" t="0" r="10160" b="1905"/>
            <wp:wrapNone/>
            <wp:docPr id="60" name="图片 67" descr="73c8d64b03c4aa4f0ad55b8323a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7" descr="73c8d64b03c4aa4f0ad55b8323a1696"/>
                    <pic:cNvPicPr>
                      <a:picLocks noChangeAspect="1"/>
                    </pic:cNvPicPr>
                  </pic:nvPicPr>
                  <pic:blipFill>
                    <a:blip r:embed="rId35"/>
                    <a:stretch>
                      <a:fillRect/>
                    </a:stretch>
                  </pic:blipFill>
                  <pic:spPr>
                    <a:xfrm>
                      <a:off x="0" y="0"/>
                      <a:ext cx="5761990" cy="8589645"/>
                    </a:xfrm>
                    <a:prstGeom prst="rect">
                      <a:avLst/>
                    </a:prstGeom>
                    <a:noFill/>
                    <a:ln>
                      <a:noFill/>
                    </a:ln>
                  </pic:spPr>
                </pic:pic>
              </a:graphicData>
            </a:graphic>
          </wp:anchor>
        </w:drawing>
      </w:r>
    </w:p>
    <w:p>
      <w:pPr>
        <w:keepNext w:val="0"/>
        <w:keepLines w:val="0"/>
        <w:widowControl/>
        <w:suppressLineNumbers w:val="0"/>
        <w:jc w:val="left"/>
        <w:rPr>
          <w:rFonts w:ascii="宋体" w:hAnsi="宋体" w:eastAsia="宋体" w:cs="宋体"/>
          <w:color w:val="auto"/>
          <w:kern w:val="0"/>
          <w:sz w:val="24"/>
          <w:szCs w:val="24"/>
          <w:lang w:val="en-US" w:eastAsia="zh-CN" w:bidi="ar"/>
        </w:rPr>
        <w:sectPr>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pPr>
    </w:p>
    <w:p>
      <w:pPr>
        <w:spacing w:line="240" w:lineRule="auto"/>
        <w:ind w:firstLine="0" w:firstLineChars="0"/>
        <w:jc w:val="left"/>
        <w:rPr>
          <w:rFonts w:hint="eastAsia" w:ascii="Calibri" w:hAnsi="Calibri" w:eastAsia="宋体" w:cs="Times New Roman"/>
          <w:sz w:val="21"/>
          <w:szCs w:val="24"/>
          <w:lang w:eastAsia="zh-CN"/>
        </w:rPr>
      </w:pPr>
      <w:r>
        <w:rPr>
          <w:rFonts w:hint="eastAsia" w:ascii="Calibri" w:hAnsi="Calibri" w:cs="Times New Roman"/>
          <w:b/>
          <w:bCs/>
          <w:sz w:val="28"/>
          <w:szCs w:val="36"/>
          <w:lang w:eastAsia="zh-CN"/>
        </w:rPr>
        <w:t>附件四验收意见</w:t>
      </w:r>
      <w:r>
        <w:rPr>
          <w:rFonts w:hint="eastAsia" w:ascii="Calibri" w:hAnsi="Calibri" w:eastAsia="宋体" w:cs="Times New Roman"/>
          <w:sz w:val="21"/>
          <w:szCs w:val="24"/>
          <w:lang w:eastAsia="zh-CN"/>
        </w:rPr>
        <w:drawing>
          <wp:inline distT="0" distB="0" distL="114300" distR="114300">
            <wp:extent cx="5885815" cy="8323580"/>
            <wp:effectExtent l="0" t="0" r="635" b="1270"/>
            <wp:docPr id="36" name="图片 5" descr="扫描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5" descr="扫描0004"/>
                    <pic:cNvPicPr>
                      <a:picLocks noChangeAspect="1"/>
                    </pic:cNvPicPr>
                  </pic:nvPicPr>
                  <pic:blipFill>
                    <a:blip r:embed="rId36">
                      <a:lum contrast="6000"/>
                    </a:blip>
                    <a:stretch>
                      <a:fillRect/>
                    </a:stretch>
                  </pic:blipFill>
                  <pic:spPr>
                    <a:xfrm>
                      <a:off x="0" y="0"/>
                      <a:ext cx="5885815" cy="8323580"/>
                    </a:xfrm>
                    <a:prstGeom prst="rect">
                      <a:avLst/>
                    </a:prstGeom>
                    <a:noFill/>
                    <a:ln>
                      <a:noFill/>
                    </a:ln>
                  </pic:spPr>
                </pic:pic>
              </a:graphicData>
            </a:graphic>
          </wp:inline>
        </w:drawing>
      </w:r>
      <w:r>
        <w:rPr>
          <w:rFonts w:hint="eastAsia" w:ascii="Calibri" w:hAnsi="Calibri" w:eastAsia="宋体" w:cs="Times New Roman"/>
          <w:sz w:val="21"/>
          <w:szCs w:val="24"/>
          <w:lang w:eastAsia="zh-CN"/>
        </w:rPr>
        <w:drawing>
          <wp:inline distT="0" distB="0" distL="114300" distR="114300">
            <wp:extent cx="5895975" cy="8338185"/>
            <wp:effectExtent l="0" t="0" r="9525" b="5715"/>
            <wp:docPr id="37" name="图片 6" descr="扫描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6" descr="扫描0005"/>
                    <pic:cNvPicPr>
                      <a:picLocks noChangeAspect="1"/>
                    </pic:cNvPicPr>
                  </pic:nvPicPr>
                  <pic:blipFill>
                    <a:blip r:embed="rId37">
                      <a:lum contrast="6000"/>
                    </a:blip>
                    <a:stretch>
                      <a:fillRect/>
                    </a:stretch>
                  </pic:blipFill>
                  <pic:spPr>
                    <a:xfrm>
                      <a:off x="0" y="0"/>
                      <a:ext cx="5895975" cy="8338185"/>
                    </a:xfrm>
                    <a:prstGeom prst="rect">
                      <a:avLst/>
                    </a:prstGeom>
                    <a:noFill/>
                    <a:ln>
                      <a:noFill/>
                    </a:ln>
                  </pic:spPr>
                </pic:pic>
              </a:graphicData>
            </a:graphic>
          </wp:inline>
        </w:drawing>
      </w:r>
    </w:p>
    <w:p>
      <w:pPr>
        <w:jc w:val="center"/>
        <w:rPr>
          <w:rFonts w:hint="eastAsia" w:ascii="黑体" w:hAnsi="黑体" w:eastAsia="黑体" w:cs="黑体"/>
          <w:bCs/>
          <w:color w:val="000000"/>
          <w:sz w:val="32"/>
          <w:szCs w:val="32"/>
          <w:lang w:eastAsia="zh-CN"/>
        </w:rPr>
      </w:pPr>
      <w:r>
        <w:rPr>
          <w:rFonts w:hint="eastAsia" w:ascii="黑体" w:hAnsi="黑体" w:eastAsia="黑体" w:cs="黑体"/>
          <w:bCs/>
          <w:color w:val="000000"/>
          <w:sz w:val="32"/>
          <w:szCs w:val="32"/>
        </w:rPr>
        <w:t>河南丰利石化有限公司</w:t>
      </w:r>
      <w:r>
        <w:rPr>
          <w:rFonts w:hint="eastAsia" w:ascii="黑体" w:hAnsi="黑体" w:eastAsia="黑体" w:cs="黑体"/>
          <w:bCs/>
          <w:color w:val="000000"/>
          <w:sz w:val="32"/>
          <w:szCs w:val="32"/>
          <w:lang w:val="en-US" w:eastAsia="zh-CN"/>
        </w:rPr>
        <w:t>丰利石化有限公司铁路专用线工程</w:t>
      </w:r>
    </w:p>
    <w:p>
      <w:pPr>
        <w:jc w:val="center"/>
        <w:rPr>
          <w:rFonts w:hint="eastAsia" w:ascii="黑体" w:hAnsi="黑体" w:eastAsia="黑体" w:cs="黑体"/>
          <w:bCs/>
          <w:color w:val="000000"/>
          <w:sz w:val="32"/>
          <w:szCs w:val="32"/>
          <w:lang w:eastAsia="zh-CN"/>
        </w:rPr>
      </w:pPr>
      <w:r>
        <w:rPr>
          <w:rFonts w:hint="eastAsia" w:ascii="黑体" w:hAnsi="黑体" w:eastAsia="黑体" w:cs="黑体"/>
          <w:bCs/>
          <w:color w:val="000000"/>
          <w:sz w:val="32"/>
          <w:szCs w:val="32"/>
        </w:rPr>
        <w:t>竣工环境保护验收</w:t>
      </w:r>
      <w:r>
        <w:rPr>
          <w:rFonts w:hint="eastAsia" w:ascii="黑体" w:hAnsi="黑体" w:eastAsia="黑体" w:cs="黑体"/>
          <w:bCs/>
          <w:color w:val="000000"/>
          <w:sz w:val="32"/>
          <w:szCs w:val="32"/>
          <w:lang w:eastAsia="zh-CN"/>
        </w:rPr>
        <w:t>专家组意见修改说明</w:t>
      </w:r>
    </w:p>
    <w:p>
      <w:pPr>
        <w:ind w:firstLine="560" w:firstLineChars="200"/>
        <w:rPr>
          <w:rFonts w:hint="eastAsia" w:ascii="Times New Roman" w:hAnsi="Times New Roman" w:cs="Times New Roman"/>
          <w:b/>
          <w:bCs/>
          <w:lang w:val="en-US" w:eastAsia="zh-CN"/>
        </w:rPr>
      </w:pPr>
      <w:r>
        <w:rPr>
          <w:rFonts w:hint="eastAsia" w:ascii="仿宋_GB2312" w:eastAsia="仿宋_GB2312"/>
          <w:sz w:val="28"/>
        </w:rPr>
        <w:t>1、</w:t>
      </w:r>
      <w:r>
        <w:rPr>
          <w:rFonts w:hint="eastAsia" w:ascii="仿宋_GB2312" w:eastAsia="仿宋_GB2312"/>
          <w:sz w:val="28"/>
          <w:lang w:eastAsia="zh-CN"/>
        </w:rPr>
        <w:t>细化固废（包括一般固废、危险废物）种类、产生及处置去向。见</w:t>
      </w:r>
      <w:r>
        <w:rPr>
          <w:rFonts w:hint="default" w:ascii="宋体" w:hAnsi="宋体"/>
          <w:b/>
          <w:sz w:val="28"/>
          <w:szCs w:val="28"/>
          <w:u w:val="single"/>
          <w:lang w:val="en-US" w:eastAsia="zh-CN"/>
        </w:rPr>
        <w:t>P</w:t>
      </w:r>
      <w:r>
        <w:rPr>
          <w:rFonts w:hint="eastAsia" w:ascii="宋体" w:hAnsi="宋体"/>
          <w:b/>
          <w:sz w:val="28"/>
          <w:szCs w:val="28"/>
          <w:u w:val="single"/>
          <w:lang w:val="en-US" w:eastAsia="zh-CN"/>
        </w:rPr>
        <w:t>7加粗下划线部分。</w:t>
      </w:r>
    </w:p>
    <w:p>
      <w:pPr>
        <w:ind w:firstLine="560" w:firstLineChars="200"/>
        <w:rPr>
          <w:rFonts w:hint="eastAsia" w:ascii="仿宋_GB2312" w:eastAsia="仿宋_GB2312"/>
          <w:sz w:val="28"/>
        </w:rPr>
      </w:pPr>
      <w:r>
        <w:rPr>
          <w:rFonts w:hint="eastAsia" w:ascii="仿宋_GB2312" w:eastAsia="仿宋_GB2312"/>
          <w:sz w:val="28"/>
        </w:rPr>
        <w:t>2、</w:t>
      </w:r>
      <w:r>
        <w:rPr>
          <w:rFonts w:hint="eastAsia" w:ascii="仿宋_GB2312" w:eastAsia="仿宋_GB2312"/>
          <w:sz w:val="28"/>
          <w:lang w:eastAsia="zh-CN"/>
        </w:rPr>
        <w:t>规范危废间建设、规范危废间产生处置台账</w:t>
      </w:r>
      <w:r>
        <w:rPr>
          <w:rFonts w:hint="eastAsia" w:ascii="仿宋_GB2312" w:eastAsia="仿宋_GB2312"/>
          <w:sz w:val="28"/>
        </w:rPr>
        <w:t>。</w:t>
      </w:r>
      <w:r>
        <w:rPr>
          <w:rFonts w:hint="eastAsia" w:ascii="宋体" w:hAnsi="宋体"/>
          <w:b/>
          <w:sz w:val="28"/>
          <w:szCs w:val="28"/>
          <w:u w:val="single"/>
        </w:rPr>
        <w:t>见</w:t>
      </w:r>
      <w:r>
        <w:rPr>
          <w:rFonts w:hint="eastAsia" w:ascii="宋体" w:hAnsi="宋体"/>
          <w:b/>
          <w:sz w:val="28"/>
          <w:szCs w:val="28"/>
          <w:u w:val="single"/>
          <w:lang w:eastAsia="zh-CN"/>
        </w:rPr>
        <w:t>附图</w:t>
      </w:r>
      <w:r>
        <w:rPr>
          <w:rFonts w:hint="eastAsia" w:ascii="宋体" w:hAnsi="宋体"/>
          <w:b/>
          <w:sz w:val="28"/>
          <w:szCs w:val="28"/>
          <w:u w:val="single"/>
          <w:lang w:val="en-US" w:eastAsia="zh-CN"/>
        </w:rPr>
        <w:t>6</w:t>
      </w:r>
      <w:r>
        <w:rPr>
          <w:rFonts w:hint="eastAsia" w:ascii="宋体" w:hAnsi="宋体"/>
          <w:b/>
          <w:sz w:val="28"/>
          <w:szCs w:val="28"/>
          <w:u w:val="single"/>
          <w:lang w:eastAsia="zh-CN"/>
        </w:rPr>
        <w:t>、附件</w:t>
      </w:r>
      <w:r>
        <w:rPr>
          <w:rFonts w:hint="eastAsia" w:ascii="宋体" w:hAnsi="宋体"/>
          <w:b/>
          <w:sz w:val="28"/>
          <w:szCs w:val="28"/>
          <w:u w:val="single"/>
          <w:lang w:val="en-US" w:eastAsia="zh-CN"/>
        </w:rPr>
        <w:t>4。</w:t>
      </w:r>
    </w:p>
    <w:p>
      <w:pPr>
        <w:ind w:firstLine="560" w:firstLineChars="200"/>
        <w:rPr>
          <w:rFonts w:hint="eastAsia" w:ascii="宋体" w:hAnsi="宋体"/>
          <w:b/>
          <w:sz w:val="28"/>
          <w:szCs w:val="28"/>
          <w:lang w:val="en-US" w:eastAsia="zh-CN"/>
        </w:rPr>
      </w:pPr>
      <w:r>
        <w:rPr>
          <w:rFonts w:hint="eastAsia" w:ascii="仿宋_GB2312" w:eastAsia="仿宋_GB2312"/>
          <w:sz w:val="28"/>
        </w:rPr>
        <w:t>3、</w:t>
      </w:r>
      <w:r>
        <w:rPr>
          <w:rFonts w:hint="eastAsia" w:ascii="仿宋_GB2312" w:eastAsia="仿宋_GB2312"/>
          <w:sz w:val="28"/>
          <w:lang w:eastAsia="zh-CN"/>
        </w:rPr>
        <w:t>明确污泥处置措施的变动情况</w:t>
      </w:r>
      <w:r>
        <w:rPr>
          <w:rFonts w:hint="eastAsia" w:ascii="宋体" w:hAnsi="宋体"/>
          <w:b/>
          <w:bCs w:val="0"/>
          <w:sz w:val="28"/>
          <w:szCs w:val="28"/>
          <w:u w:val="single"/>
          <w:lang w:val="en-US" w:eastAsia="zh-CN"/>
        </w:rPr>
        <w:t>P</w:t>
      </w:r>
      <w:r>
        <w:rPr>
          <w:rFonts w:hint="eastAsia" w:ascii="仿宋_GB2312" w:eastAsia="仿宋_GB2312"/>
          <w:b/>
          <w:bCs w:val="0"/>
          <w:sz w:val="28"/>
          <w:u w:val="single"/>
          <w:lang w:val="en-US" w:eastAsia="zh-CN"/>
        </w:rPr>
        <w:t>6</w:t>
      </w:r>
      <w:r>
        <w:rPr>
          <w:rFonts w:hint="eastAsia" w:ascii="宋体" w:hAnsi="宋体"/>
          <w:b/>
          <w:bCs w:val="0"/>
          <w:sz w:val="28"/>
          <w:szCs w:val="28"/>
          <w:u w:val="single"/>
          <w:lang w:val="en-US" w:eastAsia="zh-CN"/>
        </w:rPr>
        <w:t>加粗下划线部分</w:t>
      </w:r>
      <w:r>
        <w:rPr>
          <w:rFonts w:hint="eastAsia" w:ascii="宋体" w:hAnsi="宋体"/>
          <w:b/>
          <w:sz w:val="28"/>
          <w:szCs w:val="28"/>
          <w:lang w:val="en-US" w:eastAsia="zh-CN"/>
        </w:rPr>
        <w:t>。</w:t>
      </w:r>
    </w:p>
    <w:p>
      <w:pPr>
        <w:bidi w:val="0"/>
        <w:rPr>
          <w:rFonts w:hint="eastAsia"/>
          <w:lang w:val="en-US" w:eastAsia="zh-CN"/>
        </w:rPr>
      </w:pPr>
    </w:p>
    <w:sectPr>
      <w:footerReference r:id="rId6" w:type="default"/>
      <w:pgSz w:w="11849" w:h="16781"/>
      <w:pgMar w:top="1417" w:right="1417" w:bottom="1417" w:left="1417" w:header="851" w:footer="992" w:gutter="0"/>
      <w:pgBorders>
        <w:top w:val="none" w:sz="0" w:space="0"/>
        <w:left w:val="none" w:sz="0" w:space="0"/>
        <w:bottom w:val="none" w:sz="0" w:space="0"/>
        <w:right w:val="none" w:sz="0" w:space="0"/>
      </w:pgBorders>
      <w:pgNumType w:fmt="decimal"/>
      <w:cols w:space="720" w:num="1"/>
      <w:rtlGutter w:val="0"/>
      <w:docGrid w:type="lines" w:linePitch="41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方正黑体_GBK">
    <w:altName w:val="微软雅黑"/>
    <w:panose1 w:val="00000000000000000000"/>
    <w:charset w:val="86"/>
    <w:family w:val="script"/>
    <w:pitch w:val="default"/>
    <w:sig w:usb0="00000000" w:usb1="00000000" w:usb2="00000010" w:usb3="00000000" w:csb0="00040000" w:csb1="00000000"/>
  </w:font>
  <w:font w:name="方正小标宋_GBK">
    <w:altName w:val="微软雅黑"/>
    <w:panose1 w:val="00000000000000000000"/>
    <w:charset w:val="86"/>
    <w:family w:val="script"/>
    <w:pitch w:val="default"/>
    <w:sig w:usb0="00000000" w:usb1="00000000" w:usb2="00000010" w:usb3="00000000" w:csb0="00040000" w:csb1="00000000"/>
  </w:font>
  <w:font w:name="方正仿宋_GBK">
    <w:altName w:val="微软雅黑"/>
    <w:panose1 w:val="00000000000000000000"/>
    <w:charset w:val="86"/>
    <w:family w:val="script"/>
    <w:pitch w:val="default"/>
    <w:sig w:usb0="00000000" w:usb1="00000000" w:usb2="00000010" w:usb3="00000000" w:csb0="00040000" w:csb1="00000000"/>
  </w:font>
  <w:font w:name="方正楷体_GBK">
    <w:altName w:val="微软雅黑"/>
    <w:panose1 w:val="00000000000000000000"/>
    <w:charset w:val="86"/>
    <w:family w:val="script"/>
    <w:pitch w:val="default"/>
    <w:sig w:usb0="00000000" w:usb1="00000000" w:usb2="00000010" w:usb3="00000000" w:csb0="00040000" w:csb1="00000000"/>
  </w:font>
  <w:font w:name="仿宋_GB2312">
    <w:altName w:val="仿宋"/>
    <w:panose1 w:val="02010609030101010101"/>
    <w:charset w:val="86"/>
    <w:family w:val="modern"/>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7974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974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zSVju0AAAAAUBAAAPAAAAAAAAAAEAIAAA&#10;ACIAAABkcnMvZG93bnJldi54bWxQSwECFAAUAAAACACHTuJAwN7nihQCAAATBAAADgAAAAAAAAAB&#10;ACAAAAAfAQAAZHJzL2Uyb0RvYy54bWxQSwUGAAAAAAYABgBZAQAApQUAAAAA&#10;">
              <v:fill on="f" focussize="0,0"/>
              <v:stroke on="f" weight="0.5pt"/>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1</w:t>
                    </w:r>
                    <w:r>
                      <w:rPr>
                        <w:rFonts w:hint="eastAsia"/>
                        <w:lang w:eastAsia="zh-CN"/>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s0lY7tAAAAAFAQAADwAAAAAAAAABACAAAAAi&#10;AAAAZHJzL2Rvd25yZXYueG1sUEsBAhQAFAAAAAgAh07iQErbzf8SAgAAEwQAAA4AAAAAAAAAAQAg&#10;AAAAHwEAAGRycy9lMm9Eb2MueG1sUEsFBgAAAAAGAAYAWQEAAKMFAAAAAA==&#10;">
              <v:fill on="f" focussize="0,0"/>
              <v:stroke on="f" weight="0.5pt"/>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6</w:t>
                    </w:r>
                    <w:r>
                      <w:rPr>
                        <w:rFonts w:hint="eastAsia"/>
                        <w:lang w:eastAsia="zh-CN"/>
                      </w:rP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rFonts w:hint="eastAsia" w:eastAsia="宋体"/>
        <w:lang w:eastAsia="zh-CN"/>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8" name="文本框 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32</w:t>
                          </w:r>
                          <w:r>
                            <w:rPr>
                              <w:rFonts w:hint="eastAsia"/>
                              <w:lang w:eastAsia="zh-CN"/>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zql5uc8AAAAFAQAADwAA&#10;AAAAAAABACAAAAAiAAAAZHJzL2Rvd25yZXYueG1sUEsBAhQAFAAAAAgAh07iQMAwmbStAQAASwMA&#10;AA4AAAAAAAAAAQAgAAAAHgEAAGRycy9lMm9Eb2MueG1sUEsFBgAAAAAGAAYAWQEAAD0FAAAAAA==&#10;">
              <v:fill on="f" focussize="0,0"/>
              <v:stroke on="f"/>
              <v:imagedata o:title=""/>
              <o:lock v:ext="edit" aspectratio="f"/>
              <v:textbox inset="0mm,0mm,0mm,0mm" style="mso-fit-shape-to-text:t;">
                <w:txbxContent>
                  <w:p>
                    <w:pPr>
                      <w:pStyle w:val="8"/>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32</w:t>
                    </w:r>
                    <w:r>
                      <w:rPr>
                        <w:rFonts w:hint="eastAsia"/>
                        <w:lang w:eastAsia="zh-CN"/>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rFonts w:hint="eastAsia" w:eastAsia="宋体"/>
        <w:lang w:eastAsia="zh-CN"/>
      </w:rPr>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729EF31C"/>
    <w:multiLevelType w:val="multilevel"/>
    <w:tmpl w:val="729EF31C"/>
    <w:lvl w:ilvl="0" w:tentative="0">
      <w:start w:val="1"/>
      <w:numFmt w:val="decimal"/>
      <w:suff w:val="space"/>
      <w:lvlText w:val="%1"/>
      <w:lvlJc w:val="left"/>
      <w:pPr>
        <w:ind w:left="0" w:leftChars="0" w:firstLine="0" w:firstLineChars="0"/>
      </w:pPr>
      <w:rPr>
        <w:rFonts w:hint="default"/>
      </w:r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0626"/>
    <w:rsid w:val="00234443"/>
    <w:rsid w:val="00507A82"/>
    <w:rsid w:val="00710281"/>
    <w:rsid w:val="00A17CFC"/>
    <w:rsid w:val="00C00626"/>
    <w:rsid w:val="00CD74CF"/>
    <w:rsid w:val="00F463C3"/>
    <w:rsid w:val="013C6D0B"/>
    <w:rsid w:val="027E3A2A"/>
    <w:rsid w:val="03DB0077"/>
    <w:rsid w:val="03E24900"/>
    <w:rsid w:val="0B677C6A"/>
    <w:rsid w:val="0D181DE3"/>
    <w:rsid w:val="10EC74FD"/>
    <w:rsid w:val="11597EAD"/>
    <w:rsid w:val="1A097415"/>
    <w:rsid w:val="1A264F4F"/>
    <w:rsid w:val="21EA52E1"/>
    <w:rsid w:val="229B3AF7"/>
    <w:rsid w:val="23BB1D2F"/>
    <w:rsid w:val="260D114E"/>
    <w:rsid w:val="26780D4E"/>
    <w:rsid w:val="26BB7A7F"/>
    <w:rsid w:val="3808521D"/>
    <w:rsid w:val="44617323"/>
    <w:rsid w:val="4A122507"/>
    <w:rsid w:val="4E510C59"/>
    <w:rsid w:val="4F5C06D4"/>
    <w:rsid w:val="53602DD6"/>
    <w:rsid w:val="568C0AD1"/>
    <w:rsid w:val="5A0F59A9"/>
    <w:rsid w:val="5D577EEB"/>
    <w:rsid w:val="61AF5EEB"/>
    <w:rsid w:val="62805421"/>
    <w:rsid w:val="68010E41"/>
    <w:rsid w:val="6B852110"/>
    <w:rsid w:val="6B8F29B8"/>
    <w:rsid w:val="6BBC114F"/>
    <w:rsid w:val="706C7946"/>
    <w:rsid w:val="74D075FE"/>
    <w:rsid w:val="761263AC"/>
    <w:rsid w:val="76923378"/>
    <w:rsid w:val="76A952BB"/>
    <w:rsid w:val="77BA3C8E"/>
    <w:rsid w:val="77BC5218"/>
    <w:rsid w:val="78E45AA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qFormat="1"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spacing w:line="360" w:lineRule="auto"/>
      <w:ind w:firstLine="640" w:firstLineChars="200"/>
      <w:jc w:val="both"/>
    </w:pPr>
    <w:rPr>
      <w:rFonts w:ascii="Times New Roman" w:hAnsi="Times New Roman" w:eastAsia="宋体" w:cs="Times New Roman"/>
      <w:kern w:val="2"/>
      <w:sz w:val="28"/>
      <w:szCs w:val="28"/>
      <w:lang w:val="en-US" w:eastAsia="zh-CN" w:bidi="ar-SA"/>
    </w:rPr>
  </w:style>
  <w:style w:type="paragraph" w:styleId="2">
    <w:name w:val="heading 1"/>
    <w:basedOn w:val="1"/>
    <w:next w:val="1"/>
    <w:qFormat/>
    <w:uiPriority w:val="9"/>
    <w:pPr>
      <w:keepNext/>
      <w:spacing w:beforeLines="0" w:afterLines="0" w:line="240" w:lineRule="auto"/>
      <w:ind w:firstLine="0" w:firstLineChars="0"/>
      <w:jc w:val="left"/>
      <w:outlineLvl w:val="0"/>
    </w:pPr>
    <w:rPr>
      <w:rFonts w:hint="eastAsia" w:ascii="Times New Roman" w:hAnsi="Times New Roman"/>
      <w:b/>
      <w:color w:val="000000"/>
      <w:sz w:val="30"/>
      <w:szCs w:val="30"/>
    </w:rPr>
  </w:style>
  <w:style w:type="paragraph" w:styleId="3">
    <w:name w:val="heading 2"/>
    <w:basedOn w:val="1"/>
    <w:next w:val="1"/>
    <w:link w:val="26"/>
    <w:unhideWhenUsed/>
    <w:qFormat/>
    <w:uiPriority w:val="9"/>
    <w:pPr>
      <w:keepNext/>
      <w:keepLines/>
      <w:spacing w:beforeLines="0" w:beforeAutospacing="0" w:afterLines="0" w:afterAutospacing="0" w:line="240" w:lineRule="auto"/>
      <w:jc w:val="left"/>
      <w:outlineLvl w:val="1"/>
    </w:pPr>
    <w:rPr>
      <w:rFonts w:ascii="Times New Roman" w:hAnsi="Times New Roman" w:eastAsia="黑体"/>
      <w:b/>
      <w:sz w:val="28"/>
    </w:rPr>
  </w:style>
  <w:style w:type="paragraph" w:styleId="4">
    <w:name w:val="heading 3"/>
    <w:basedOn w:val="1"/>
    <w:next w:val="1"/>
    <w:semiHidden/>
    <w:unhideWhenUsed/>
    <w:qFormat/>
    <w:uiPriority w:val="9"/>
    <w:pPr>
      <w:keepNext/>
      <w:keepLines/>
      <w:spacing w:beforeLines="0" w:beforeAutospacing="0" w:afterLines="0" w:afterAutospacing="0" w:line="240" w:lineRule="auto"/>
      <w:jc w:val="left"/>
      <w:outlineLvl w:val="2"/>
    </w:pPr>
    <w:rPr>
      <w:rFonts w:ascii="Times New Roman" w:hAnsi="Times New Roman"/>
      <w:b/>
      <w:sz w:val="28"/>
    </w:rPr>
  </w:style>
  <w:style w:type="paragraph" w:styleId="5">
    <w:name w:val="heading 4"/>
    <w:basedOn w:val="1"/>
    <w:next w:val="1"/>
    <w:unhideWhenUsed/>
    <w:qFormat/>
    <w:uiPriority w:val="0"/>
    <w:pPr>
      <w:keepNext/>
      <w:keepLines/>
      <w:spacing w:beforeLines="0" w:beforeAutospacing="0" w:afterLines="0" w:afterAutospacing="0" w:line="360" w:lineRule="auto"/>
      <w:outlineLvl w:val="3"/>
    </w:pPr>
    <w:rPr>
      <w:rFonts w:ascii="Times New Roman" w:hAnsi="Times New Roman"/>
      <w:b/>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6">
    <w:name w:val="Body Text"/>
    <w:basedOn w:val="1"/>
    <w:qFormat/>
    <w:uiPriority w:val="0"/>
    <w:pPr>
      <w:spacing w:line="360" w:lineRule="auto"/>
    </w:pPr>
    <w:rPr>
      <w:szCs w:val="20"/>
    </w:rPr>
  </w:style>
  <w:style w:type="paragraph" w:styleId="7">
    <w:name w:val="toc 3"/>
    <w:basedOn w:val="1"/>
    <w:next w:val="1"/>
    <w:semiHidden/>
    <w:unhideWhenUsed/>
    <w:qFormat/>
    <w:uiPriority w:val="39"/>
    <w:pPr>
      <w:ind w:left="840" w:leftChars="4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semiHidden/>
    <w:unhideWhenUsed/>
    <w:qFormat/>
    <w:uiPriority w:val="39"/>
  </w:style>
  <w:style w:type="paragraph" w:styleId="11">
    <w:name w:val="toc 2"/>
    <w:basedOn w:val="1"/>
    <w:next w:val="1"/>
    <w:semiHidden/>
    <w:unhideWhenUsed/>
    <w:qFormat/>
    <w:uiPriority w:val="39"/>
    <w:pPr>
      <w:ind w:left="420" w:leftChars="200"/>
    </w:pPr>
  </w:style>
  <w:style w:type="paragraph" w:styleId="12">
    <w:name w:val="Body Text First Indent"/>
    <w:basedOn w:val="6"/>
    <w:qFormat/>
    <w:uiPriority w:val="0"/>
    <w:pPr>
      <w:spacing w:after="120" w:line="360" w:lineRule="auto"/>
      <w:ind w:firstLine="420" w:firstLineChars="100"/>
    </w:pPr>
    <w:rPr>
      <w:szCs w:val="22"/>
    </w:rPr>
  </w:style>
  <w:style w:type="table" w:styleId="14">
    <w:name w:val="Table Grid"/>
    <w:basedOn w:val="13"/>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6">
    <w:name w:val="五号表格"/>
    <w:basedOn w:val="1"/>
    <w:qFormat/>
    <w:uiPriority w:val="0"/>
    <w:pPr>
      <w:spacing w:line="240" w:lineRule="auto"/>
      <w:ind w:firstLine="0" w:firstLineChars="0"/>
      <w:jc w:val="center"/>
    </w:pPr>
    <w:rPr>
      <w:rFonts w:ascii="Times New Roman" w:hAnsi="Times New Roman" w:eastAsia="宋体"/>
      <w:sz w:val="21"/>
      <w:szCs w:val="21"/>
    </w:rPr>
  </w:style>
  <w:style w:type="paragraph" w:customStyle="1" w:styleId="17">
    <w:name w:val="表头"/>
    <w:basedOn w:val="1"/>
    <w:next w:val="1"/>
    <w:qFormat/>
    <w:uiPriority w:val="0"/>
    <w:pPr>
      <w:spacing w:line="240" w:lineRule="auto"/>
      <w:ind w:firstLine="0" w:firstLineChars="0"/>
      <w:jc w:val="center"/>
    </w:pPr>
    <w:rPr>
      <w:rFonts w:ascii="Times New Roman" w:hAnsi="Times New Roman" w:cs="Times New Roman"/>
      <w:b/>
      <w:sz w:val="24"/>
    </w:rPr>
  </w:style>
  <w:style w:type="paragraph" w:customStyle="1" w:styleId="18">
    <w:name w:val="5号表"/>
    <w:basedOn w:val="1"/>
    <w:next w:val="1"/>
    <w:qFormat/>
    <w:uiPriority w:val="0"/>
    <w:pPr>
      <w:pBdr>
        <w:top w:val="none" w:color="auto" w:sz="0" w:space="1"/>
        <w:left w:val="none" w:color="auto" w:sz="0" w:space="4"/>
        <w:bottom w:val="none" w:color="auto" w:sz="0" w:space="1"/>
        <w:right w:val="none" w:color="auto" w:sz="0" w:space="4"/>
      </w:pBdr>
      <w:adjustRightInd w:val="0"/>
      <w:snapToGrid w:val="0"/>
      <w:spacing w:line="240" w:lineRule="auto"/>
      <w:ind w:firstLine="0" w:firstLineChars="0"/>
      <w:jc w:val="center"/>
    </w:pPr>
    <w:rPr>
      <w:rFonts w:ascii="Times New Roman" w:hAnsi="Times New Roman" w:cs="Times New Roman"/>
      <w:sz w:val="21"/>
      <w:szCs w:val="21"/>
    </w:rPr>
  </w:style>
  <w:style w:type="paragraph" w:customStyle="1" w:styleId="19">
    <w:name w:val="表中文字1"/>
    <w:qFormat/>
    <w:uiPriority w:val="0"/>
    <w:pPr>
      <w:widowControl w:val="0"/>
      <w:adjustRightInd w:val="0"/>
      <w:snapToGrid w:val="0"/>
      <w:jc w:val="center"/>
    </w:pPr>
    <w:rPr>
      <w:rFonts w:ascii="Times New Roman" w:hAnsi="Times New Roman" w:eastAsia="宋体" w:cs="Times New Roman"/>
      <w:color w:val="000000"/>
      <w:kern w:val="2"/>
      <w:sz w:val="21"/>
      <w:szCs w:val="24"/>
      <w:lang w:val="en-US" w:eastAsia="zh-CN" w:bidi="ar-SA"/>
    </w:rPr>
  </w:style>
  <w:style w:type="paragraph" w:customStyle="1" w:styleId="20">
    <w:name w:val="样式1"/>
    <w:basedOn w:val="1"/>
    <w:qFormat/>
    <w:uiPriority w:val="0"/>
    <w:pPr>
      <w:ind w:firstLine="0" w:firstLineChars="0"/>
      <w:jc w:val="center"/>
    </w:pPr>
    <w:rPr>
      <w:szCs w:val="20"/>
    </w:rPr>
  </w:style>
  <w:style w:type="character" w:customStyle="1" w:styleId="21">
    <w:name w:val="样式2 Char"/>
    <w:link w:val="22"/>
    <w:qFormat/>
    <w:uiPriority w:val="0"/>
    <w:rPr>
      <w:rFonts w:ascii="Times New Roman" w:hAnsi="Times New Roman" w:eastAsia="宋体"/>
      <w:sz w:val="24"/>
    </w:rPr>
  </w:style>
  <w:style w:type="paragraph" w:customStyle="1" w:styleId="22">
    <w:name w:val="样式2"/>
    <w:basedOn w:val="1"/>
    <w:link w:val="21"/>
    <w:qFormat/>
    <w:uiPriority w:val="0"/>
    <w:pPr>
      <w:ind w:firstLine="0" w:firstLineChars="0"/>
      <w:jc w:val="center"/>
    </w:pPr>
    <w:rPr>
      <w:rFonts w:ascii="Times New Roman" w:hAnsi="Times New Roman" w:eastAsia="宋体"/>
      <w:sz w:val="24"/>
    </w:rPr>
  </w:style>
  <w:style w:type="paragraph" w:customStyle="1" w:styleId="23">
    <w:name w:val="表头1"/>
    <w:basedOn w:val="1"/>
    <w:next w:val="1"/>
    <w:qFormat/>
    <w:uiPriority w:val="0"/>
    <w:pPr>
      <w:spacing w:line="240" w:lineRule="auto"/>
      <w:ind w:firstLine="0" w:firstLineChars="0"/>
      <w:jc w:val="center"/>
    </w:pPr>
    <w:rPr>
      <w:rFonts w:ascii="Times New Roman" w:hAnsi="Times New Roman"/>
      <w:b/>
      <w:sz w:val="24"/>
    </w:rPr>
  </w:style>
  <w:style w:type="paragraph" w:customStyle="1" w:styleId="24">
    <w:name w:val="表格文字1"/>
    <w:basedOn w:val="1"/>
    <w:next w:val="1"/>
    <w:qFormat/>
    <w:uiPriority w:val="0"/>
    <w:pPr>
      <w:adjustRightInd w:val="0"/>
      <w:snapToGrid w:val="0"/>
      <w:spacing w:line="240" w:lineRule="auto"/>
      <w:ind w:firstLine="0" w:firstLineChars="0"/>
      <w:jc w:val="center"/>
    </w:pPr>
    <w:rPr>
      <w:rFonts w:ascii="Times New Roman" w:hAnsi="Times New Roman" w:eastAsia="宋体" w:cs="Times New Roman"/>
      <w:sz w:val="21"/>
    </w:rPr>
  </w:style>
  <w:style w:type="paragraph" w:customStyle="1" w:styleId="25">
    <w:name w:val="表中文字"/>
    <w:basedOn w:val="1"/>
    <w:qFormat/>
    <w:uiPriority w:val="0"/>
    <w:pPr>
      <w:spacing w:line="240" w:lineRule="auto"/>
      <w:ind w:firstLine="0" w:firstLineChars="0"/>
      <w:jc w:val="center"/>
    </w:pPr>
    <w:rPr>
      <w:rFonts w:ascii="Times New Roman" w:hAnsi="Times New Roman"/>
      <w:sz w:val="21"/>
    </w:rPr>
  </w:style>
  <w:style w:type="character" w:customStyle="1" w:styleId="26">
    <w:name w:val="标题 2 Char"/>
    <w:link w:val="3"/>
    <w:qFormat/>
    <w:uiPriority w:val="0"/>
    <w:rPr>
      <w:rFonts w:ascii="Times New Roman" w:hAnsi="Times New Roman" w:eastAsia="黑体"/>
      <w:b/>
      <w:sz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1.emf"/><Relationship Id="rId8" Type="http://schemas.openxmlformats.org/officeDocument/2006/relationships/oleObject" Target="embeddings/oleObject1.bin"/><Relationship Id="rId7" Type="http://schemas.openxmlformats.org/officeDocument/2006/relationships/theme" Target="theme/theme1.xml"/><Relationship Id="rId6" Type="http://schemas.openxmlformats.org/officeDocument/2006/relationships/footer" Target="footer4.xml"/><Relationship Id="rId5" Type="http://schemas.openxmlformats.org/officeDocument/2006/relationships/footer" Target="footer3.xml"/><Relationship Id="rId40" Type="http://schemas.openxmlformats.org/officeDocument/2006/relationships/fontTable" Target="fontTable.xml"/><Relationship Id="rId4" Type="http://schemas.openxmlformats.org/officeDocument/2006/relationships/footer" Target="footer2.xml"/><Relationship Id="rId39" Type="http://schemas.openxmlformats.org/officeDocument/2006/relationships/numbering" Target="numbering.xml"/><Relationship Id="rId38" Type="http://schemas.openxmlformats.org/officeDocument/2006/relationships/customXml" Target="../customXml/item1.xml"/><Relationship Id="rId37" Type="http://schemas.openxmlformats.org/officeDocument/2006/relationships/image" Target="media/image28.jpeg"/><Relationship Id="rId36" Type="http://schemas.openxmlformats.org/officeDocument/2006/relationships/image" Target="media/image27.jpeg"/><Relationship Id="rId35" Type="http://schemas.openxmlformats.org/officeDocument/2006/relationships/image" Target="media/image26.jpeg"/><Relationship Id="rId34" Type="http://schemas.openxmlformats.org/officeDocument/2006/relationships/image" Target="media/image25.jpeg"/><Relationship Id="rId33" Type="http://schemas.openxmlformats.org/officeDocument/2006/relationships/image" Target="media/image24.jpeg"/><Relationship Id="rId32" Type="http://schemas.openxmlformats.org/officeDocument/2006/relationships/image" Target="media/image23.jpeg"/><Relationship Id="rId31" Type="http://schemas.openxmlformats.org/officeDocument/2006/relationships/image" Target="media/image22.jpeg"/><Relationship Id="rId30" Type="http://schemas.openxmlformats.org/officeDocument/2006/relationships/image" Target="media/image21.jpeg"/><Relationship Id="rId3" Type="http://schemas.openxmlformats.org/officeDocument/2006/relationships/footer" Target="footer1.xml"/><Relationship Id="rId29" Type="http://schemas.openxmlformats.org/officeDocument/2006/relationships/image" Target="media/image20.jpeg"/><Relationship Id="rId28" Type="http://schemas.openxmlformats.org/officeDocument/2006/relationships/image" Target="media/image19.jpeg"/><Relationship Id="rId27" Type="http://schemas.openxmlformats.org/officeDocument/2006/relationships/image" Target="media/image18.jpeg"/><Relationship Id="rId26" Type="http://schemas.openxmlformats.org/officeDocument/2006/relationships/image" Target="media/image17.jpeg"/><Relationship Id="rId25" Type="http://schemas.openxmlformats.org/officeDocument/2006/relationships/image" Target="media/image16.jpeg"/><Relationship Id="rId24" Type="http://schemas.openxmlformats.org/officeDocument/2006/relationships/image" Target="media/image15.jpeg"/><Relationship Id="rId23" Type="http://schemas.openxmlformats.org/officeDocument/2006/relationships/image" Target="media/image14.jpeg"/><Relationship Id="rId22" Type="http://schemas.openxmlformats.org/officeDocument/2006/relationships/image" Target="media/image13.jpeg"/><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jpeg"/><Relationship Id="rId11" Type="http://schemas.openxmlformats.org/officeDocument/2006/relationships/image" Target="media/image2.emf"/><Relationship Id="rId10" Type="http://schemas.openxmlformats.org/officeDocument/2006/relationships/oleObject" Target="embeddings/oleObject2.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wmk</Company>
  <Pages>7</Pages>
  <Words>1063</Words>
  <Characters>1171</Characters>
  <Lines>117</Lines>
  <Paragraphs>101</Paragraphs>
  <TotalTime>4</TotalTime>
  <ScaleCrop>false</ScaleCrop>
  <LinksUpToDate>false</LinksUpToDate>
  <CharactersWithSpaces>2133</CharactersWithSpaces>
  <Application>WPS Office_11.1.0.9740_F1E327BC-269C-435d-A152-05C5408002CA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2018-07-11T09:59:00Z</dcterms:created>
  <dc:creator>wmk</dc:creator>
  <cp:lastModifiedBy>格</cp:lastModifiedBy>
  <cp:lastPrinted>2020-06-01T07:37:00Z</cp:lastPrinted>
  <dcterms:modified xsi:type="dcterms:W3CDTF">2020-06-03T01:34:25Z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2052-11.1.0.9740</vt:lpwstr>
  </property>
</Properties>
</file>